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6C" w:rsidRPr="00C53326" w:rsidRDefault="008D1E6C" w:rsidP="008D1E6C">
      <w:pPr>
        <w:rPr>
          <w:rFonts w:ascii="Arial" w:hAnsi="Arial" w:cs="Arial"/>
          <w:color w:val="FFFFFF"/>
          <w:sz w:val="16"/>
          <w:szCs w:val="16"/>
          <w:lang w:val="hr-HR"/>
        </w:rPr>
      </w:pPr>
    </w:p>
    <w:tbl>
      <w:tblPr>
        <w:tblpPr w:leftFromText="141" w:rightFromText="141" w:vertAnchor="text" w:horzAnchor="margin" w:tblpXSpec="center" w:tblpY="2"/>
        <w:tblW w:w="99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28"/>
        <w:gridCol w:w="4068"/>
      </w:tblGrid>
      <w:tr w:rsidR="008D1E6C" w:rsidRPr="00C53326" w:rsidTr="00857571">
        <w:trPr>
          <w:trHeight w:val="1618"/>
        </w:trPr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rFonts w:ascii="Arial" w:hAnsi="Arial" w:cs="Arial"/>
                <w:spacing w:val="60"/>
                <w:kern w:val="24"/>
                <w:sz w:val="22"/>
                <w:lang w:val="hr-HR"/>
              </w:rPr>
            </w:pPr>
            <w:r w:rsidRPr="00C53326">
              <w:rPr>
                <w:rFonts w:ascii="Arial" w:hAnsi="Arial" w:cs="Arial"/>
                <w:spacing w:val="60"/>
                <w:sz w:val="22"/>
                <w:lang w:val="hr-HR"/>
              </w:rPr>
              <w:t>Босна и Херцеговина</w:t>
            </w:r>
          </w:p>
          <w:p w:rsidR="008D1E6C" w:rsidRPr="00C53326" w:rsidRDefault="008D1E6C" w:rsidP="00857571">
            <w:pPr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  <w:lang w:val="hr-HR"/>
              </w:rPr>
            </w:pPr>
            <w:r w:rsidRPr="00C53326">
              <w:rPr>
                <w:rFonts w:ascii="Arial" w:hAnsi="Arial" w:cs="Arial"/>
                <w:b/>
                <w:spacing w:val="80"/>
                <w:sz w:val="22"/>
                <w:szCs w:val="22"/>
                <w:lang w:val="hr-HR"/>
              </w:rPr>
              <w:t>БРЧКО ДИСТРИКТ</w:t>
            </w:r>
          </w:p>
          <w:p w:rsidR="008D1E6C" w:rsidRPr="00C53326" w:rsidRDefault="008D1E6C" w:rsidP="00857571">
            <w:pPr>
              <w:jc w:val="center"/>
              <w:rPr>
                <w:kern w:val="24"/>
                <w:sz w:val="22"/>
                <w:szCs w:val="22"/>
                <w:lang w:val="hr-HR"/>
              </w:rPr>
            </w:pPr>
            <w:r w:rsidRPr="00C53326">
              <w:rPr>
                <w:rFonts w:ascii="Arial" w:hAnsi="Arial" w:cs="Arial"/>
                <w:b/>
                <w:sz w:val="22"/>
                <w:szCs w:val="22"/>
                <w:lang w:val="hr-HR"/>
              </w:rPr>
              <w:t>БОСНЕ И ХЕРЦЕГОВИНЕ</w:t>
            </w:r>
          </w:p>
          <w:p w:rsidR="008D1E6C" w:rsidRPr="00C53326" w:rsidRDefault="008D1E6C" w:rsidP="00857571">
            <w:pPr>
              <w:jc w:val="center"/>
              <w:rPr>
                <w:spacing w:val="50"/>
                <w:kern w:val="24"/>
                <w:sz w:val="20"/>
                <w:szCs w:val="20"/>
                <w:lang w:val="hr-HR"/>
              </w:rPr>
            </w:pPr>
            <w:r w:rsidRPr="00C53326">
              <w:rPr>
                <w:spacing w:val="50"/>
                <w:sz w:val="20"/>
                <w:szCs w:val="20"/>
                <w:lang w:val="hr-HR"/>
              </w:rPr>
              <w:t>Влада Брчко дистрикта БиХ</w:t>
            </w:r>
          </w:p>
          <w:p w:rsidR="008D1E6C" w:rsidRPr="00C53326" w:rsidRDefault="008D1E6C" w:rsidP="00857571">
            <w:pPr>
              <w:pStyle w:val="Naslov2"/>
              <w:rPr>
                <w:rFonts w:ascii="Arial" w:hAnsi="Arial" w:cs="Arial"/>
                <w:sz w:val="16"/>
                <w:szCs w:val="16"/>
              </w:rPr>
            </w:pPr>
            <w:r w:rsidRPr="00C53326">
              <w:rPr>
                <w:rFonts w:ascii="Arial" w:hAnsi="Arial" w:cs="Arial"/>
                <w:sz w:val="16"/>
                <w:szCs w:val="16"/>
              </w:rPr>
              <w:t>ОДЈЕЉЕЊЕ ЗА ЈАВНУ БЕЗБЈЕДНОСТ</w:t>
            </w:r>
          </w:p>
        </w:tc>
        <w:bookmarkStart w:id="0" w:name="_MON_1500705062"/>
        <w:bookmarkStart w:id="1" w:name="_MON_1505194250"/>
        <w:bookmarkStart w:id="2" w:name="_MON_1505215041"/>
        <w:bookmarkStart w:id="3" w:name="_MON_1514632095"/>
        <w:bookmarkStart w:id="4" w:name="_MON_1515234522"/>
        <w:bookmarkStart w:id="5" w:name="_MON_1515234612"/>
        <w:bookmarkStart w:id="6" w:name="_MON_1516098085"/>
        <w:bookmarkStart w:id="7" w:name="_MON_1520920356"/>
        <w:bookmarkStart w:id="8" w:name="_MON_1528012962"/>
        <w:bookmarkStart w:id="9" w:name="_MON_1537856897"/>
        <w:bookmarkStart w:id="10" w:name="_MON_1556514859"/>
        <w:bookmarkStart w:id="11" w:name="_MON_1556691053"/>
        <w:bookmarkStart w:id="12" w:name="_MON_1569048267"/>
        <w:bookmarkStart w:id="13" w:name="_MON_1570615655"/>
        <w:bookmarkStart w:id="14" w:name="_MON_1573017047"/>
        <w:bookmarkStart w:id="15" w:name="_MON_1574764738"/>
        <w:bookmarkStart w:id="16" w:name="_MON_1575201599"/>
        <w:bookmarkStart w:id="17" w:name="_MON_1578389432"/>
        <w:bookmarkStart w:id="18" w:name="_MON_1578392327"/>
        <w:bookmarkStart w:id="19" w:name="_MON_1590996717"/>
        <w:bookmarkStart w:id="20" w:name="_MON_1597053146"/>
        <w:bookmarkStart w:id="21" w:name="_MON_1602062338"/>
        <w:bookmarkStart w:id="22" w:name="_MON_1608958393"/>
        <w:bookmarkStart w:id="23" w:name="_MON_1620638268"/>
        <w:bookmarkStart w:id="24" w:name="_MON_1445840079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Start w:id="25" w:name="_MON_1488110647"/>
        <w:bookmarkEnd w:id="25"/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kern w:val="24"/>
                <w:lang w:val="hr-HR"/>
              </w:rPr>
            </w:pPr>
            <w:r w:rsidRPr="00C53326">
              <w:rPr>
                <w:lang w:val="hr-HR"/>
              </w:rPr>
              <w:object w:dxaOrig="1070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.75pt" o:ole="" fillcolor="window">
                  <v:imagedata r:id="rId5" o:title=""/>
                </v:shape>
                <o:OLEObject Type="Embed" ProgID="Word.Picture.8" ShapeID="_x0000_i1025" DrawAspect="Content" ObjectID="_1731142314" r:id="rId6"/>
              </w:objec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rFonts w:ascii="Arial" w:hAnsi="Arial" w:cs="Arial"/>
                <w:spacing w:val="80"/>
                <w:kern w:val="24"/>
                <w:sz w:val="22"/>
                <w:lang w:val="hr-HR"/>
              </w:rPr>
            </w:pPr>
            <w:r w:rsidRPr="00C53326">
              <w:rPr>
                <w:rFonts w:ascii="Arial" w:hAnsi="Arial" w:cs="Arial"/>
                <w:spacing w:val="80"/>
                <w:sz w:val="22"/>
                <w:lang w:val="hr-HR"/>
              </w:rPr>
              <w:t>Bosna i Hercegovina</w:t>
            </w:r>
          </w:p>
          <w:p w:rsidR="008D1E6C" w:rsidRPr="00C53326" w:rsidRDefault="008D1E6C" w:rsidP="00857571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  <w:r w:rsidRPr="00C53326">
              <w:rPr>
                <w:rFonts w:ascii="Arial" w:hAnsi="Arial" w:cs="Arial"/>
                <w:spacing w:val="80"/>
                <w:sz w:val="22"/>
                <w:szCs w:val="22"/>
              </w:rPr>
              <w:t>BRČKO DISTRIKT</w:t>
            </w:r>
          </w:p>
          <w:p w:rsidR="008D1E6C" w:rsidRPr="00C53326" w:rsidRDefault="008D1E6C" w:rsidP="00857571">
            <w:pPr>
              <w:pStyle w:val="Naslov1"/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</w:rPr>
            </w:pPr>
            <w:r w:rsidRPr="00C53326"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</w:rPr>
              <w:t>BOSNE I HERCEGOVINE</w:t>
            </w:r>
          </w:p>
          <w:p w:rsidR="008D1E6C" w:rsidRPr="00C53326" w:rsidRDefault="008D1E6C" w:rsidP="00857571">
            <w:pPr>
              <w:jc w:val="center"/>
              <w:rPr>
                <w:spacing w:val="60"/>
                <w:kern w:val="24"/>
                <w:sz w:val="20"/>
                <w:szCs w:val="20"/>
                <w:lang w:val="hr-HR"/>
              </w:rPr>
            </w:pPr>
            <w:r w:rsidRPr="00C53326">
              <w:rPr>
                <w:spacing w:val="60"/>
                <w:sz w:val="20"/>
                <w:szCs w:val="20"/>
                <w:lang w:val="hr-HR"/>
              </w:rPr>
              <w:t>Vlada Brčko distriktaBiH</w:t>
            </w:r>
          </w:p>
          <w:p w:rsidR="008D1E6C" w:rsidRPr="00C53326" w:rsidRDefault="008D1E6C" w:rsidP="00857571">
            <w:pPr>
              <w:pStyle w:val="Naslov2"/>
              <w:rPr>
                <w:rFonts w:ascii="Arial" w:hAnsi="Arial" w:cs="Arial"/>
                <w:sz w:val="16"/>
                <w:szCs w:val="16"/>
              </w:rPr>
            </w:pPr>
            <w:r w:rsidRPr="00C53326">
              <w:rPr>
                <w:rFonts w:ascii="Arial" w:hAnsi="Arial" w:cs="Arial"/>
                <w:sz w:val="16"/>
                <w:szCs w:val="16"/>
              </w:rPr>
              <w:t>ODJELjENjE-ODJEL ZA JAVNU SIGURNOST</w:t>
            </w:r>
          </w:p>
        </w:tc>
      </w:tr>
    </w:tbl>
    <w:p w:rsidR="008D1E6C" w:rsidRPr="00C53326" w:rsidRDefault="008D1E6C" w:rsidP="008D1E6C">
      <w:pPr>
        <w:jc w:val="center"/>
        <w:rPr>
          <w:rFonts w:ascii="Arial" w:hAnsi="Arial" w:cs="Arial"/>
          <w:b/>
          <w:bCs/>
          <w:color w:val="333333"/>
          <w:spacing w:val="4"/>
          <w:sz w:val="16"/>
          <w:lang w:val="hr-HR"/>
        </w:rPr>
      </w:pPr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Булевар мира бр.1, 76000 Брчко дистрикт Б и Х, тел. 049 240 814, фаx 049 217-619</w:t>
      </w:r>
    </w:p>
    <w:p w:rsidR="008D1E6C" w:rsidRPr="00C53326" w:rsidRDefault="008D1E6C" w:rsidP="008D1E6C">
      <w:pPr>
        <w:jc w:val="center"/>
        <w:rPr>
          <w:rFonts w:ascii="Arial" w:hAnsi="Arial" w:cs="Arial"/>
          <w:b/>
          <w:bCs/>
          <w:color w:val="333333"/>
          <w:sz w:val="16"/>
          <w:lang w:val="hr-HR"/>
        </w:rPr>
      </w:pPr>
      <w:r w:rsidRPr="00C53326">
        <w:rPr>
          <w:rFonts w:ascii="Arial" w:hAnsi="Arial" w:cs="Arial"/>
          <w:b/>
          <w:bCs/>
          <w:color w:val="333333"/>
          <w:sz w:val="16"/>
          <w:lang w:val="hr-HR"/>
        </w:rPr>
        <w:t xml:space="preserve">Bulevar mira br.1, 76000 Brčko distrikt BiH, tel. </w:t>
      </w:r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049 240 814, fax 049 217-619</w:t>
      </w:r>
    </w:p>
    <w:p w:rsidR="008D1E6C" w:rsidRPr="00C53326" w:rsidRDefault="008D1E6C" w:rsidP="008D1E6C">
      <w:pPr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</w:t>
            </w:r>
            <w:r w:rsidR="008D1E6C"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предмета</w:t>
            </w:r>
            <w:r w:rsidR="008D1E6C"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:</w:t>
            </w:r>
          </w:p>
        </w:tc>
        <w:bookmarkStart w:id="26" w:name="BrojPredmeta"/>
        <w:tc>
          <w:tcPr>
            <w:tcW w:w="3164" w:type="dxa"/>
            <w:shd w:val="clear" w:color="auto" w:fill="FFFFFF"/>
          </w:tcPr>
          <w:p w:rsidR="008D1E6C" w:rsidRPr="0036529C" w:rsidRDefault="008D1E6C" w:rsidP="0085757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1694/22"/>
                  </w:textInput>
                </w:ffData>
              </w:fldChar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instrText xml:space="preserve"> FORMTEXT </w:instrText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fldChar w:fldCharType="separate"/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13-001694/22</w:t>
            </w:r>
            <w:r w:rsidRPr="003652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fldChar w:fldCharType="end"/>
            </w:r>
            <w:bookmarkEnd w:id="26"/>
          </w:p>
        </w:tc>
      </w:tr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RS"/>
              </w:rPr>
            </w:pPr>
          </w:p>
        </w:tc>
      </w:tr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="008D1E6C"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акта</w:t>
            </w:r>
            <w:r w:rsidR="008D1E6C"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64" w:type="dxa"/>
            <w:shd w:val="clear" w:color="auto" w:fill="auto"/>
          </w:tcPr>
          <w:p w:rsidR="008D1E6C" w:rsidRPr="0036529C" w:rsidRDefault="00656718" w:rsidP="0065671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bookmarkStart w:id="27" w:name="BrojDok"/>
            <w:r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12-1419</w:t>
            </w:r>
            <w:r w:rsidR="0036529C">
              <w:rPr>
                <w:rFonts w:ascii="Arial" w:hAnsi="Arial" w:cs="Arial"/>
                <w:b/>
                <w:sz w:val="18"/>
                <w:szCs w:val="18"/>
              </w:rPr>
              <w:t>BB</w:t>
            </w:r>
            <w:r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-026/2</w:t>
            </w:r>
            <w:bookmarkEnd w:id="27"/>
            <w:r w:rsidRPr="0036529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</w:p>
        </w:tc>
      </w:tr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  <w:p w:rsidR="008D1E6C" w:rsidRPr="0036529C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sr-Cyrl-RS"/>
              </w:rPr>
            </w:pPr>
          </w:p>
        </w:tc>
      </w:tr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sz w:val="18"/>
                <w:szCs w:val="18"/>
              </w:rPr>
            </w:pPr>
            <w:r w:rsidRPr="0036529C">
              <w:rPr>
                <w:rFonts w:ascii="Arial" w:hAnsi="Arial" w:cs="Arial"/>
                <w:sz w:val="18"/>
                <w:szCs w:val="18"/>
                <w:lang w:val="sr-Cyrl-RS"/>
              </w:rPr>
              <w:t>Датум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8. 11. 2022."/>
                  </w:textInput>
                </w:ffData>
              </w:fldChar>
            </w:r>
            <w:bookmarkStart w:id="28" w:name="Datum"/>
            <w:r>
              <w:rPr>
                <w:rFonts w:ascii="Arial" w:hAnsi="Arial" w:cs="Arial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28. 11. 2022.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fldChar w:fldCharType="end"/>
            </w:r>
            <w:bookmarkEnd w:id="28"/>
            <w:r w:rsidR="008D1E6C" w:rsidRPr="0036529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36529C">
              <w:rPr>
                <w:rFonts w:ascii="Arial" w:hAnsi="Arial" w:cs="Arial"/>
                <w:sz w:val="18"/>
                <w:szCs w:val="18"/>
                <w:lang w:val="sr-Cyrl-RS"/>
              </w:rPr>
              <w:t>године</w:t>
            </w:r>
          </w:p>
        </w:tc>
      </w:tr>
      <w:tr w:rsidR="008D1E6C" w:rsidRPr="0036529C" w:rsidTr="00857571">
        <w:tc>
          <w:tcPr>
            <w:tcW w:w="15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sz w:val="18"/>
                <w:szCs w:val="18"/>
              </w:rPr>
            </w:pPr>
            <w:r w:rsidRPr="0036529C">
              <w:rPr>
                <w:rFonts w:ascii="Arial" w:hAnsi="Arial" w:cs="Arial"/>
                <w:sz w:val="18"/>
                <w:szCs w:val="18"/>
                <w:lang w:val="sr-Cyrl-RS"/>
              </w:rPr>
              <w:t>Мјесто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64" w:type="dxa"/>
            <w:shd w:val="clear" w:color="auto" w:fill="auto"/>
          </w:tcPr>
          <w:p w:rsidR="008D1E6C" w:rsidRPr="0036529C" w:rsidRDefault="0036529C" w:rsidP="0085757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6529C">
              <w:rPr>
                <w:rFonts w:ascii="Arial" w:hAnsi="Arial" w:cs="Arial"/>
                <w:sz w:val="18"/>
                <w:szCs w:val="18"/>
                <w:lang w:val="sr-Cyrl-RS"/>
              </w:rPr>
              <w:t>Брчко</w:t>
            </w:r>
          </w:p>
        </w:tc>
      </w:tr>
    </w:tbl>
    <w:p w:rsidR="008D1E6C" w:rsidRPr="0036529C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sr-Cyrl-RS" w:eastAsia="en-US"/>
        </w:rPr>
      </w:pPr>
    </w:p>
    <w:p w:rsidR="008D1E6C" w:rsidRPr="0036529C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sr-Cyrl-RS" w:eastAsia="en-US"/>
        </w:rPr>
      </w:pPr>
    </w:p>
    <w:p w:rsidR="008D1E6C" w:rsidRPr="0036529C" w:rsidRDefault="0036529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color w:val="FF0000"/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основу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члана</w:t>
      </w:r>
      <w:r w:rsidR="008D1E6C" w:rsidRPr="0036529C">
        <w:rPr>
          <w:sz w:val="22"/>
          <w:szCs w:val="22"/>
          <w:lang w:val="sr-Cyrl-RS" w:eastAsia="en-US"/>
        </w:rPr>
        <w:t xml:space="preserve"> 21 </w:t>
      </w:r>
      <w:r w:rsidRPr="0036529C">
        <w:rPr>
          <w:sz w:val="22"/>
          <w:szCs w:val="22"/>
          <w:lang w:val="sr-Cyrl-RS" w:eastAsia="en-US"/>
        </w:rPr>
        <w:t>Закона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Влади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Босне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Херцеговине</w:t>
      </w:r>
      <w:r w:rsidR="008D1E6C" w:rsidRPr="0036529C">
        <w:rPr>
          <w:sz w:val="22"/>
          <w:szCs w:val="22"/>
          <w:lang w:val="sr-Cyrl-RS" w:eastAsia="en-US"/>
        </w:rPr>
        <w:t xml:space="preserve"> – </w:t>
      </w:r>
      <w:r w:rsidRPr="0036529C">
        <w:rPr>
          <w:sz w:val="22"/>
          <w:szCs w:val="22"/>
          <w:lang w:val="sr-Cyrl-RS" w:eastAsia="en-US"/>
        </w:rPr>
        <w:t>пречишћен</w:t>
      </w:r>
      <w:r>
        <w:rPr>
          <w:sz w:val="22"/>
          <w:szCs w:val="22"/>
          <w:lang w:val="bs-Cyrl-BA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текст</w:t>
      </w:r>
      <w:r w:rsidR="00C53326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sz w:val="22"/>
          <w:szCs w:val="22"/>
          <w:lang w:val="sr-Cyrl-RS" w:eastAsia="en-US"/>
        </w:rPr>
        <w:t>Службени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гласник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”</w:t>
      </w:r>
      <w:r w:rsidR="00C53326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: 22/18, 49/18, 8/19, 10/19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32/19), </w:t>
      </w:r>
      <w:r w:rsidRPr="0036529C">
        <w:rPr>
          <w:sz w:val="22"/>
          <w:szCs w:val="22"/>
          <w:lang w:val="sr-Cyrl-RS" w:eastAsia="en-US"/>
        </w:rPr>
        <w:t>члана</w:t>
      </w:r>
      <w:r w:rsidR="008D1E6C" w:rsidRPr="0036529C">
        <w:rPr>
          <w:sz w:val="22"/>
          <w:szCs w:val="22"/>
          <w:lang w:val="sr-Cyrl-RS" w:eastAsia="en-US"/>
        </w:rPr>
        <w:t xml:space="preserve"> 30 </w:t>
      </w:r>
      <w:r w:rsidRPr="0036529C">
        <w:rPr>
          <w:sz w:val="22"/>
          <w:szCs w:val="22"/>
          <w:lang w:val="sr-Cyrl-RS" w:eastAsia="en-US"/>
        </w:rPr>
        <w:t>Закона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управи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Босне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Херцеговине</w:t>
      </w:r>
      <w:r w:rsidR="00C53326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sz w:val="22"/>
          <w:szCs w:val="22"/>
          <w:lang w:val="sr-Cyrl-RS" w:eastAsia="en-US"/>
        </w:rPr>
        <w:t>Службени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гласник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”</w:t>
      </w:r>
      <w:r w:rsidR="00C53326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>: 19/07, 2/08, 43/08, 9/13,</w:t>
      </w:r>
      <w:r w:rsidR="008D1E6C" w:rsidRPr="0036529C">
        <w:rPr>
          <w:spacing w:val="12"/>
          <w:sz w:val="22"/>
          <w:szCs w:val="22"/>
          <w:lang w:val="sr-Cyrl-RS" w:eastAsia="en-US"/>
        </w:rPr>
        <w:t xml:space="preserve"> </w:t>
      </w:r>
      <w:r w:rsidR="008D1E6C" w:rsidRPr="0036529C">
        <w:rPr>
          <w:sz w:val="22"/>
          <w:szCs w:val="22"/>
          <w:lang w:val="sr-Cyrl-RS" w:eastAsia="en-US"/>
        </w:rPr>
        <w:t>48/16),</w:t>
      </w:r>
      <w:r w:rsidR="008D1E6C" w:rsidRPr="0036529C">
        <w:rPr>
          <w:color w:val="FF0000"/>
          <w:spacing w:val="12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члана</w:t>
      </w:r>
      <w:r w:rsidR="008D1E6C" w:rsidRPr="0036529C">
        <w:rPr>
          <w:sz w:val="22"/>
          <w:szCs w:val="22"/>
          <w:lang w:val="sr-Cyrl-RS" w:eastAsia="en-US"/>
        </w:rPr>
        <w:t xml:space="preserve"> 28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32 </w:t>
      </w:r>
      <w:r w:rsidRPr="0036529C">
        <w:rPr>
          <w:sz w:val="22"/>
          <w:szCs w:val="22"/>
          <w:lang w:val="sr-Cyrl-RS" w:eastAsia="en-US"/>
        </w:rPr>
        <w:t>Закона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извршењу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C53326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sz w:val="22"/>
          <w:szCs w:val="22"/>
          <w:lang w:val="sr-Cyrl-RS" w:eastAsia="en-US"/>
        </w:rPr>
        <w:t>Службени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гласник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”</w:t>
      </w:r>
      <w:r w:rsidR="00C53326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: 33/21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21/22),</w:t>
      </w:r>
      <w:r w:rsidR="008D1E6C" w:rsidRPr="0036529C">
        <w:rPr>
          <w:color w:val="FF000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Правилника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финансирању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удружења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фондација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C53326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sz w:val="22"/>
          <w:szCs w:val="22"/>
          <w:lang w:val="sr-Cyrl-RS" w:eastAsia="en-US"/>
        </w:rPr>
        <w:t>Службени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гласник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”</w:t>
      </w:r>
      <w:r w:rsidR="00C53326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20/21), </w:t>
      </w:r>
      <w:r w:rsidRPr="0036529C">
        <w:rPr>
          <w:sz w:val="22"/>
          <w:szCs w:val="22"/>
          <w:lang w:val="sr-Cyrl-RS" w:eastAsia="en-US"/>
        </w:rPr>
        <w:t>Одлуке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успостави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усвајање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утрошка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додјелу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области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заштите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спа</w:t>
      </w:r>
      <w:r>
        <w:rPr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авања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Босне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Херцеговине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2022. </w:t>
      </w:r>
      <w:r w:rsidRPr="0036529C">
        <w:rPr>
          <w:sz w:val="22"/>
          <w:szCs w:val="22"/>
          <w:lang w:val="sr-Cyrl-RS" w:eastAsia="en-US"/>
        </w:rPr>
        <w:t>годину</w:t>
      </w:r>
      <w:r w:rsidR="00C53326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: 13-001694/22,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акта</w:t>
      </w:r>
      <w:r w:rsidR="008D1E6C" w:rsidRPr="0036529C">
        <w:rPr>
          <w:sz w:val="22"/>
          <w:szCs w:val="22"/>
          <w:lang w:val="sr-Cyrl-RS" w:eastAsia="en-US"/>
        </w:rPr>
        <w:t>: 01-11-0377</w:t>
      </w:r>
      <w:r w:rsidRPr="0036529C">
        <w:rPr>
          <w:sz w:val="22"/>
          <w:szCs w:val="22"/>
          <w:lang w:val="sr-Cyrl-RS" w:eastAsia="en-US"/>
        </w:rPr>
        <w:t>МБ</w:t>
      </w:r>
      <w:r w:rsidR="008D1E6C" w:rsidRPr="0036529C">
        <w:rPr>
          <w:sz w:val="22"/>
          <w:szCs w:val="22"/>
          <w:lang w:val="sr-Cyrl-RS" w:eastAsia="en-US"/>
        </w:rPr>
        <w:t xml:space="preserve">-023/22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21.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="008D1E6C" w:rsidRPr="0036529C">
        <w:rPr>
          <w:sz w:val="22"/>
          <w:szCs w:val="22"/>
          <w:lang w:val="sr-Cyrl-RS" w:eastAsia="en-US"/>
        </w:rPr>
        <w:t>11.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="008D1E6C" w:rsidRPr="0036529C">
        <w:rPr>
          <w:sz w:val="22"/>
          <w:szCs w:val="22"/>
          <w:lang w:val="sr-Cyrl-RS" w:eastAsia="en-US"/>
        </w:rPr>
        <w:t xml:space="preserve">2022. </w:t>
      </w:r>
      <w:r w:rsidRPr="0036529C">
        <w:rPr>
          <w:sz w:val="22"/>
          <w:szCs w:val="22"/>
          <w:lang w:val="sr-Cyrl-RS" w:eastAsia="en-US"/>
        </w:rPr>
        <w:t>године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шеф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Одјељења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безбједност</w:t>
      </w:r>
      <w:r w:rsidR="008D1E6C" w:rsidRPr="0036529C">
        <w:rPr>
          <w:sz w:val="22"/>
          <w:szCs w:val="22"/>
          <w:lang w:val="sr-Cyrl-RS" w:eastAsia="en-US"/>
        </w:rPr>
        <w:t xml:space="preserve">  </w:t>
      </w:r>
      <w:r w:rsidRPr="0036529C">
        <w:rPr>
          <w:b/>
          <w:sz w:val="22"/>
          <w:szCs w:val="22"/>
          <w:lang w:val="sr-Cyrl-RS" w:eastAsia="en-US"/>
        </w:rPr>
        <w:t>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в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љ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е</w:t>
      </w:r>
    </w:p>
    <w:p w:rsidR="008D1E6C" w:rsidRPr="0036529C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/>
          <w:bCs/>
          <w:sz w:val="22"/>
          <w:szCs w:val="22"/>
          <w:lang w:val="sr-Cyrl-RS" w:eastAsia="en-US"/>
        </w:rPr>
        <w:t>Ј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 </w:t>
      </w:r>
      <w:r w:rsidRPr="0036529C">
        <w:rPr>
          <w:b/>
          <w:bCs/>
          <w:sz w:val="22"/>
          <w:szCs w:val="22"/>
          <w:lang w:val="sr-Cyrl-RS" w:eastAsia="en-US"/>
        </w:rPr>
        <w:t>А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 </w:t>
      </w:r>
      <w:r w:rsidRPr="0036529C">
        <w:rPr>
          <w:b/>
          <w:bCs/>
          <w:sz w:val="22"/>
          <w:szCs w:val="22"/>
          <w:lang w:val="sr-Cyrl-RS" w:eastAsia="en-US"/>
        </w:rPr>
        <w:t>В</w:t>
      </w:r>
      <w:r w:rsidR="008D1E6C" w:rsidRPr="0036529C">
        <w:rPr>
          <w:b/>
          <w:bCs/>
          <w:spacing w:val="58"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Н</w:t>
      </w:r>
      <w:r w:rsidR="008D1E6C" w:rsidRPr="0036529C">
        <w:rPr>
          <w:b/>
          <w:bCs/>
          <w:spacing w:val="59"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И</w:t>
      </w:r>
      <w:r w:rsidR="008D1E6C" w:rsidRPr="0036529C">
        <w:rPr>
          <w:b/>
          <w:bCs/>
          <w:sz w:val="22"/>
          <w:szCs w:val="22"/>
          <w:lang w:val="sr-Cyrl-RS" w:eastAsia="en-US"/>
        </w:rPr>
        <w:tab/>
      </w:r>
      <w:r w:rsidRPr="0036529C">
        <w:rPr>
          <w:b/>
          <w:bCs/>
          <w:sz w:val="22"/>
          <w:szCs w:val="22"/>
          <w:lang w:val="sr-Cyrl-RS" w:eastAsia="en-US"/>
        </w:rPr>
        <w:t>П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 </w:t>
      </w:r>
      <w:r w:rsidRPr="0036529C">
        <w:rPr>
          <w:b/>
          <w:bCs/>
          <w:sz w:val="22"/>
          <w:szCs w:val="22"/>
          <w:lang w:val="sr-Cyrl-RS" w:eastAsia="en-US"/>
        </w:rPr>
        <w:t>О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 </w:t>
      </w:r>
      <w:r w:rsidRPr="0036529C">
        <w:rPr>
          <w:b/>
          <w:bCs/>
          <w:sz w:val="22"/>
          <w:szCs w:val="22"/>
          <w:lang w:val="sr-Cyrl-RS" w:eastAsia="en-US"/>
        </w:rPr>
        <w:t>З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 </w:t>
      </w:r>
      <w:r w:rsidRPr="0036529C">
        <w:rPr>
          <w:b/>
          <w:bCs/>
          <w:sz w:val="22"/>
          <w:szCs w:val="22"/>
          <w:lang w:val="sr-Cyrl-RS" w:eastAsia="en-US"/>
        </w:rPr>
        <w:t>И</w:t>
      </w:r>
      <w:r w:rsidR="008D1E6C" w:rsidRPr="0036529C">
        <w:rPr>
          <w:b/>
          <w:bCs/>
          <w:spacing w:val="57"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В</w:t>
      </w:r>
    </w:p>
    <w:p w:rsidR="008D1E6C" w:rsidRPr="0036529C" w:rsidRDefault="0036529C" w:rsidP="008D1E6C">
      <w:pPr>
        <w:widowControl w:val="0"/>
        <w:autoSpaceDE w:val="0"/>
        <w:autoSpaceDN w:val="0"/>
        <w:ind w:left="198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ЗА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СУФИНАНСИРАЊЕ</w:t>
      </w:r>
      <w:r w:rsidR="008D1E6C" w:rsidRPr="0036529C">
        <w:rPr>
          <w:b/>
          <w:sz w:val="22"/>
          <w:szCs w:val="22"/>
          <w:lang w:val="sr-Cyrl-RS" w:eastAsia="en-US"/>
        </w:rPr>
        <w:t xml:space="preserve">  </w:t>
      </w:r>
      <w:r w:rsidRPr="0036529C">
        <w:rPr>
          <w:b/>
          <w:sz w:val="22"/>
          <w:szCs w:val="22"/>
          <w:lang w:val="sr-Cyrl-RS" w:eastAsia="en-US"/>
        </w:rPr>
        <w:t>ПРОЈЕКТА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ЈАВНОГ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ИНТЕРЕСА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УДРУЖЕЊА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ФОНДАЦИЈА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ДРУГИХ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ПРАВНИХ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ФИЗИЧКИХ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ЛИЦА</w:t>
      </w:r>
    </w:p>
    <w:p w:rsidR="008D1E6C" w:rsidRPr="0036529C" w:rsidRDefault="008D1E6C" w:rsidP="008D1E6C">
      <w:pPr>
        <w:widowControl w:val="0"/>
        <w:autoSpaceDE w:val="0"/>
        <w:autoSpaceDN w:val="0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20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262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Циљ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Циљ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области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заштите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људи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материјалних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добара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животне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средине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територији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, „</w:t>
      </w:r>
      <w:r w:rsidRPr="0036529C">
        <w:rPr>
          <w:sz w:val="22"/>
          <w:szCs w:val="22"/>
          <w:lang w:val="sr-Cyrl-RS" w:eastAsia="en-US"/>
        </w:rPr>
        <w:t>Враћање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сигурну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употребу</w:t>
      </w:r>
      <w:r w:rsidR="008D1E6C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i/>
          <w:sz w:val="22"/>
          <w:szCs w:val="22"/>
          <w:lang w:val="sr-Cyrl-RS" w:eastAsia="en-US"/>
        </w:rPr>
        <w:t>Land</w:t>
      </w:r>
      <w:r w:rsidR="008D1E6C" w:rsidRPr="0036529C">
        <w:rPr>
          <w:i/>
          <w:sz w:val="22"/>
          <w:szCs w:val="22"/>
          <w:lang w:val="sr-Cyrl-RS" w:eastAsia="en-US"/>
        </w:rPr>
        <w:t xml:space="preserve"> </w:t>
      </w:r>
      <w:r w:rsidRPr="0036529C">
        <w:rPr>
          <w:i/>
          <w:sz w:val="22"/>
          <w:szCs w:val="22"/>
          <w:lang w:val="sr-Cyrl-RS" w:eastAsia="en-US"/>
        </w:rPr>
        <w:t>Release</w:t>
      </w:r>
      <w:r w:rsidR="008D1E6C" w:rsidRPr="0036529C">
        <w:rPr>
          <w:sz w:val="22"/>
          <w:szCs w:val="22"/>
          <w:lang w:val="sr-Cyrl-RS" w:eastAsia="en-US"/>
        </w:rPr>
        <w:t xml:space="preserve">”) </w:t>
      </w:r>
      <w:r w:rsidRPr="0036529C">
        <w:rPr>
          <w:sz w:val="22"/>
          <w:szCs w:val="22"/>
          <w:lang w:val="sr-Cyrl-RS" w:eastAsia="en-US"/>
        </w:rPr>
        <w:t>мински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сумњиве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површине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МСП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територији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 xml:space="preserve">”. </w:t>
      </w:r>
    </w:p>
    <w:p w:rsidR="008D1E6C" w:rsidRPr="0036529C" w:rsidRDefault="008D1E6C" w:rsidP="008D1E6C">
      <w:pPr>
        <w:widowControl w:val="0"/>
        <w:autoSpaceDE w:val="0"/>
        <w:autoSpaceDN w:val="0"/>
        <w:ind w:right="106"/>
        <w:jc w:val="both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before="3"/>
        <w:ind w:left="202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II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4605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Право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учешћа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могу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учествовати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удружења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фондације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друга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правна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физичка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регистрована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обављање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везане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сагласни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9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Чланом</w:t>
      </w:r>
      <w:r w:rsidR="008D1E6C" w:rsidRPr="0036529C">
        <w:rPr>
          <w:sz w:val="22"/>
          <w:szCs w:val="22"/>
          <w:lang w:val="sr-Cyrl-RS" w:eastAsia="en-US"/>
        </w:rPr>
        <w:t xml:space="preserve"> 63 </w:t>
      </w:r>
      <w:r w:rsidRPr="0036529C">
        <w:rPr>
          <w:sz w:val="22"/>
          <w:szCs w:val="22"/>
          <w:lang w:val="sr-Cyrl-RS" w:eastAsia="en-US"/>
        </w:rPr>
        <w:t>став</w:t>
      </w:r>
      <w:r w:rsidR="008D1E6C" w:rsidRPr="0036529C">
        <w:rPr>
          <w:sz w:val="22"/>
          <w:szCs w:val="22"/>
          <w:lang w:val="sr-Cyrl-RS" w:eastAsia="en-US"/>
        </w:rPr>
        <w:t xml:space="preserve"> (1) </w:t>
      </w:r>
      <w:r w:rsidRPr="0036529C">
        <w:rPr>
          <w:sz w:val="22"/>
          <w:szCs w:val="22"/>
          <w:lang w:val="sr-Cyrl-RS" w:eastAsia="en-US"/>
        </w:rPr>
        <w:t>Закона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прописано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удружења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фондације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немају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III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199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Опћи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посебни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критериј</w:t>
      </w:r>
      <w:r>
        <w:rPr>
          <w:b/>
          <w:sz w:val="22"/>
          <w:szCs w:val="22"/>
          <w:lang w:val="sr-Cyrl-RS" w:eastAsia="en-US"/>
        </w:rPr>
        <w:t>ум</w:t>
      </w:r>
      <w:r w:rsidRPr="0036529C">
        <w:rPr>
          <w:b/>
          <w:sz w:val="22"/>
          <w:szCs w:val="22"/>
          <w:lang w:val="sr-Cyrl-RS" w:eastAsia="en-US"/>
        </w:rPr>
        <w:t>и</w:t>
      </w:r>
    </w:p>
    <w:p w:rsidR="008D1E6C" w:rsidRPr="0036529C" w:rsidRDefault="0036529C" w:rsidP="0036529C">
      <w:pPr>
        <w:widowControl w:val="0"/>
        <w:autoSpaceDE w:val="0"/>
        <w:autoSpaceDN w:val="0"/>
        <w:spacing w:line="274" w:lineRule="exact"/>
        <w:ind w:left="261" w:right="3167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Избор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врши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основу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оп</w:t>
      </w:r>
      <w:r>
        <w:rPr>
          <w:sz w:val="22"/>
          <w:szCs w:val="22"/>
          <w:lang w:val="sr-Cyrl-RS" w:eastAsia="en-US"/>
        </w:rPr>
        <w:t>шт</w:t>
      </w:r>
      <w:r w:rsidRPr="0036529C">
        <w:rPr>
          <w:sz w:val="22"/>
          <w:szCs w:val="22"/>
          <w:lang w:val="sr-Cyrl-RS" w:eastAsia="en-US"/>
        </w:rPr>
        <w:t>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посебних</w:t>
      </w:r>
      <w:r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spacing w:before="1"/>
        <w:ind w:left="261" w:right="7803"/>
        <w:jc w:val="center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Оп</w:t>
      </w:r>
      <w:r>
        <w:rPr>
          <w:sz w:val="22"/>
          <w:szCs w:val="22"/>
          <w:lang w:val="sr-Cyrl-RS" w:eastAsia="en-US"/>
        </w:rPr>
        <w:t>шт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8D1E6C" w:rsidP="008D1E6C">
      <w:pPr>
        <w:widowControl w:val="0"/>
        <w:autoSpaceDE w:val="0"/>
        <w:autoSpaceDN w:val="0"/>
        <w:spacing w:before="10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0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процјена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усклађености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приоритетним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подручјима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стратешким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планским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документима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развоја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плановима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Одјељења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како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описани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2" w:line="252" w:lineRule="exact"/>
        <w:ind w:left="1021" w:hanging="349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квалитет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садржај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пријављеног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52" w:lineRule="exact"/>
        <w:ind w:left="1021" w:hanging="349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квалитет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досадашњег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рада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успјеси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искуства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континуитет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сарадње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pacing w:val="-12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Одјељењем</w:t>
      </w:r>
      <w:r w:rsidR="00C53326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8D1E6C" w:rsidP="008D1E6C">
      <w:pPr>
        <w:rPr>
          <w:sz w:val="22"/>
          <w:szCs w:val="22"/>
          <w:lang w:val="sr-Cyrl-RS" w:eastAsia="en-US"/>
        </w:rPr>
        <w:sectPr w:rsidR="008D1E6C" w:rsidRPr="0036529C" w:rsidSect="0036529C">
          <w:pgSz w:w="11910" w:h="16840"/>
          <w:pgMar w:top="840" w:right="711" w:bottom="280" w:left="820" w:header="720" w:footer="720" w:gutter="0"/>
          <w:cols w:space="720"/>
        </w:sectPr>
      </w:pP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67" w:line="252" w:lineRule="exact"/>
        <w:ind w:left="1021" w:hanging="349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lastRenderedPageBreak/>
        <w:t>непосредна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друштвена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заједницу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6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финансијска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способност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провођење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реалан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очекиваних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резултата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left="1021" w:hanging="349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одрживост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резултата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pacing w:val="-2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1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tabs>
          <w:tab w:val="left" w:pos="1022"/>
        </w:tabs>
        <w:autoSpaceDE w:val="0"/>
        <w:autoSpaceDN w:val="0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Посебни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pacing w:val="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8D1E6C" w:rsidP="008D1E6C">
      <w:pPr>
        <w:widowControl w:val="0"/>
        <w:autoSpaceDE w:val="0"/>
        <w:autoSpaceDN w:val="0"/>
        <w:spacing w:before="10"/>
        <w:rPr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tabs>
          <w:tab w:val="left" w:pos="1444"/>
        </w:tabs>
        <w:autoSpaceDE w:val="0"/>
        <w:autoSpaceDN w:val="0"/>
        <w:spacing w:line="252" w:lineRule="exact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 xml:space="preserve">             </w:t>
      </w:r>
      <w:r w:rsidR="0036529C">
        <w:rPr>
          <w:sz w:val="22"/>
          <w:szCs w:val="22"/>
          <w:lang w:eastAsia="en-US"/>
        </w:rPr>
        <w:t>h</w:t>
      </w:r>
      <w:r w:rsidRPr="0036529C">
        <w:rPr>
          <w:sz w:val="22"/>
          <w:szCs w:val="22"/>
          <w:lang w:val="sr-Cyrl-RS" w:eastAsia="en-US"/>
        </w:rPr>
        <w:t xml:space="preserve">) </w:t>
      </w:r>
      <w:r w:rsidR="0036529C" w:rsidRPr="0036529C">
        <w:rPr>
          <w:sz w:val="22"/>
          <w:szCs w:val="22"/>
          <w:lang w:val="sr-Cyrl-RS" w:eastAsia="en-US"/>
        </w:rPr>
        <w:t>досадашње</w:t>
      </w:r>
      <w:r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искуство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у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>
        <w:rPr>
          <w:spacing w:val="-3"/>
          <w:sz w:val="22"/>
          <w:szCs w:val="22"/>
          <w:lang w:val="sr-Cyrl-RS" w:eastAsia="en-US"/>
        </w:rPr>
        <w:t>с</w:t>
      </w:r>
      <w:r w:rsidR="0036529C" w:rsidRPr="0036529C">
        <w:rPr>
          <w:sz w:val="22"/>
          <w:szCs w:val="22"/>
          <w:lang w:val="sr-Cyrl-RS" w:eastAsia="en-US"/>
        </w:rPr>
        <w:t>провођењу</w:t>
      </w:r>
      <w:r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програма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</w:t>
      </w:r>
      <w:r w:rsidRPr="0036529C">
        <w:rPr>
          <w:spacing w:val="-2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пројеката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финансираних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из</w:t>
      </w:r>
      <w:r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истог</w:t>
      </w:r>
      <w:r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или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других</w:t>
      </w:r>
      <w:r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="0036529C" w:rsidRPr="0036529C">
        <w:rPr>
          <w:sz w:val="22"/>
          <w:szCs w:val="22"/>
          <w:lang w:val="sr-Cyrl-RS" w:eastAsia="en-US"/>
        </w:rPr>
        <w:t>извора</w:t>
      </w:r>
      <w:r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36529C">
      <w:pPr>
        <w:widowControl w:val="0"/>
        <w:tabs>
          <w:tab w:val="left" w:pos="1022"/>
        </w:tabs>
        <w:autoSpaceDE w:val="0"/>
        <w:autoSpaceDN w:val="0"/>
        <w:ind w:left="720" w:right="113"/>
        <w:rPr>
          <w:sz w:val="22"/>
          <w:szCs w:val="22"/>
          <w:lang w:val="sr-Cyrl-RS" w:eastAsia="en-US"/>
        </w:rPr>
      </w:pPr>
      <w:r>
        <w:rPr>
          <w:sz w:val="22"/>
          <w:szCs w:val="22"/>
          <w:lang w:eastAsia="en-US"/>
        </w:rPr>
        <w:t>i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организованост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удружења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еквивалентни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капацитети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учествовала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реализацији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pacing w:val="-1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C53326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6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201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IV</w:t>
      </w:r>
    </w:p>
    <w:p w:rsidR="008D1E6C" w:rsidRPr="0036529C" w:rsidRDefault="0036529C" w:rsidP="008D1E6C">
      <w:pPr>
        <w:widowControl w:val="0"/>
        <w:autoSpaceDE w:val="0"/>
        <w:autoSpaceDN w:val="0"/>
        <w:spacing w:before="21"/>
        <w:ind w:left="193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Прихватљиви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неприхватљиви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трошкови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>
        <w:rPr>
          <w:b/>
          <w:sz w:val="22"/>
          <w:szCs w:val="22"/>
          <w:lang w:val="bs-Cyrl-BA" w:eastAsia="en-US"/>
        </w:rPr>
        <w:t>с</w:t>
      </w:r>
      <w:r w:rsidRPr="0036529C">
        <w:rPr>
          <w:b/>
          <w:sz w:val="22"/>
          <w:szCs w:val="22"/>
          <w:lang w:val="sr-Cyrl-RS" w:eastAsia="en-US"/>
        </w:rPr>
        <w:t>провођења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пројекта</w:t>
      </w:r>
    </w:p>
    <w:p w:rsidR="008D1E6C" w:rsidRPr="0036529C" w:rsidRDefault="008D1E6C" w:rsidP="008D1E6C">
      <w:pPr>
        <w:widowControl w:val="0"/>
        <w:autoSpaceDE w:val="0"/>
        <w:autoSpaceDN w:val="0"/>
        <w:spacing w:before="5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C53326">
      <w:pPr>
        <w:widowControl w:val="0"/>
        <w:autoSpaceDE w:val="0"/>
        <w:autoSpaceDN w:val="0"/>
        <w:spacing w:line="256" w:lineRule="auto"/>
        <w:ind w:left="312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Прихватљиви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имао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корисник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финансирања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испуњавају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сљедеће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е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2" w:lineRule="exact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настали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вријеме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периода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провођења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складу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>
        <w:rPr>
          <w:sz w:val="22"/>
          <w:szCs w:val="22"/>
          <w:lang w:val="sr-Cyrl-RS" w:eastAsia="en-US"/>
        </w:rPr>
        <w:t>а</w:t>
      </w:r>
      <w:r w:rsidR="008D1E6C" w:rsidRPr="0036529C">
        <w:rPr>
          <w:spacing w:val="-3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уговором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before="21" w:line="256" w:lineRule="auto"/>
        <w:ind w:right="651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морају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наведени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укупном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предвиђеном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буџету</w:t>
      </w:r>
      <w:r w:rsidR="008D1E6C" w:rsidRPr="0036529C">
        <w:rPr>
          <w:spacing w:val="-2"/>
          <w:sz w:val="22"/>
          <w:szCs w:val="22"/>
          <w:lang w:val="sr-Cyrl-RS" w:eastAsia="en-US"/>
        </w:rPr>
        <w:t xml:space="preserve"> 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352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нужни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реализацију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предметом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додјеле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финансијских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1000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могу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идентификовани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провјерени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рачуноводствено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евидентирани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корисника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финансирања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важећим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прописима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442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треб</w:t>
      </w:r>
      <w:r>
        <w:rPr>
          <w:sz w:val="22"/>
          <w:szCs w:val="22"/>
          <w:lang w:val="sr-Cyrl-RS" w:eastAsia="en-US"/>
        </w:rPr>
        <w:t>а да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</w:t>
      </w:r>
      <w:r>
        <w:rPr>
          <w:sz w:val="22"/>
          <w:szCs w:val="22"/>
          <w:lang w:val="sr-Cyrl-RS" w:eastAsia="en-US"/>
        </w:rPr>
        <w:t xml:space="preserve">уду </w:t>
      </w:r>
      <w:r w:rsidRPr="0036529C">
        <w:rPr>
          <w:sz w:val="22"/>
          <w:szCs w:val="22"/>
          <w:lang w:val="sr-Cyrl-RS" w:eastAsia="en-US"/>
        </w:rPr>
        <w:t>умјерени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оправдани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усаглашени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захтјевима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рационалног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финансијског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управљања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особито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штедљивост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учинковитост</w:t>
      </w:r>
      <w:r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6" w:lineRule="auto"/>
        <w:ind w:right="144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наведени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морају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засновати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цијени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>/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процјени</w:t>
      </w:r>
      <w:r w:rsidR="008D1E6C" w:rsidRPr="0036529C">
        <w:rPr>
          <w:sz w:val="22"/>
          <w:szCs w:val="22"/>
          <w:lang w:val="sr-Cyrl-RS" w:eastAsia="en-US"/>
        </w:rPr>
        <w:t xml:space="preserve">. </w:t>
      </w:r>
      <w:r w:rsidRPr="0036529C">
        <w:rPr>
          <w:sz w:val="22"/>
          <w:szCs w:val="22"/>
          <w:lang w:val="sr-Cyrl-RS" w:eastAsia="en-US"/>
        </w:rPr>
        <w:t>Буџет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планиран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економично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ефикасно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тј</w:t>
      </w:r>
      <w:r w:rsidR="008D1E6C" w:rsidRPr="0036529C">
        <w:rPr>
          <w:sz w:val="22"/>
          <w:szCs w:val="22"/>
          <w:lang w:val="sr-Cyrl-RS" w:eastAsia="en-US"/>
        </w:rPr>
        <w:t xml:space="preserve">. </w:t>
      </w:r>
      <w:r w:rsidRPr="0036529C">
        <w:rPr>
          <w:sz w:val="22"/>
          <w:szCs w:val="22"/>
          <w:lang w:val="sr-Cyrl-RS" w:eastAsia="en-US"/>
        </w:rPr>
        <w:t>наведени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морају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неопходни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реализацију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4" w:lineRule="auto"/>
        <w:ind w:right="144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Директни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они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директној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вези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реализацијом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остварењем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циљева</w:t>
      </w:r>
      <w:r w:rsidR="008D1E6C" w:rsidRPr="0036529C">
        <w:rPr>
          <w:sz w:val="22"/>
          <w:szCs w:val="22"/>
          <w:lang w:val="sr-Cyrl-RS" w:eastAsia="en-US"/>
        </w:rPr>
        <w:t xml:space="preserve"> 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повезани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pacing w:val="-1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појединачном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активношћу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када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појединачном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активношћу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може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показати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before="2" w:line="256" w:lineRule="auto"/>
        <w:ind w:right="178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индиректне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прихватљиве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убрајају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настају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оквиру</w:t>
      </w:r>
      <w:r w:rsidR="008D1E6C" w:rsidRPr="0036529C">
        <w:rPr>
          <w:sz w:val="22"/>
          <w:szCs w:val="22"/>
          <w:lang w:val="sr-Cyrl-RS" w:eastAsia="en-US"/>
        </w:rPr>
        <w:t xml:space="preserve"> 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али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нису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вези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остварењем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једног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више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циљева</w:t>
      </w:r>
      <w:r w:rsidR="008D1E6C" w:rsidRPr="0036529C">
        <w:rPr>
          <w:sz w:val="22"/>
          <w:szCs w:val="22"/>
          <w:lang w:val="sr-Cyrl-RS" w:eastAsia="en-US"/>
        </w:rPr>
        <w:t xml:space="preserve"> 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нису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повезани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могу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повезати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појединачном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активношћу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. </w:t>
      </w:r>
      <w:r w:rsidRPr="0036529C">
        <w:rPr>
          <w:sz w:val="22"/>
          <w:szCs w:val="22"/>
          <w:lang w:val="sr-Cyrl-RS" w:eastAsia="en-US"/>
        </w:rPr>
        <w:t>Такви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укључују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тешко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утврдити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тачан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може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приписати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одређеној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могуће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процијенити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само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израчуном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посебној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методологији</w:t>
      </w:r>
      <w:r w:rsidR="008D1E6C" w:rsidRPr="0036529C">
        <w:rPr>
          <w:sz w:val="22"/>
          <w:szCs w:val="22"/>
          <w:lang w:val="sr-Cyrl-RS" w:eastAsia="en-US"/>
        </w:rPr>
        <w:t xml:space="preserve">. </w:t>
      </w:r>
      <w:r w:rsidRPr="0036529C">
        <w:rPr>
          <w:sz w:val="22"/>
          <w:szCs w:val="22"/>
          <w:lang w:val="sr-Cyrl-RS" w:eastAsia="en-US"/>
        </w:rPr>
        <w:t>Уз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наведено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индиректне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чине</w:t>
      </w:r>
      <w:r w:rsidR="008D1E6C" w:rsidRPr="0036529C">
        <w:rPr>
          <w:sz w:val="22"/>
          <w:szCs w:val="22"/>
          <w:lang w:val="sr-Cyrl-RS" w:eastAsia="en-US"/>
        </w:rPr>
        <w:t xml:space="preserve">: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pacing w:val="-1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услуга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рачуноводства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услуга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чишћења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телефона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воде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електричне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енергије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најма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канцеларијског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простора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дијелу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управљање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пројектом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трошкови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поштарине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канцеларијски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материјал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слично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36529C">
      <w:pPr>
        <w:widowControl w:val="0"/>
        <w:autoSpaceDE w:val="0"/>
        <w:autoSpaceDN w:val="0"/>
        <w:spacing w:before="2" w:line="274" w:lineRule="exact"/>
        <w:ind w:left="312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Cs/>
          <w:spacing w:val="-60"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Индиректни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трошкови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носилаца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програма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односно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пројеката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који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се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могу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одобрити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, </w:t>
      </w:r>
      <w:r w:rsidR="0036529C" w:rsidRPr="0036529C">
        <w:rPr>
          <w:b/>
          <w:bCs/>
          <w:sz w:val="22"/>
          <w:szCs w:val="22"/>
          <w:u w:val="thick"/>
          <w:lang w:val="sr-Cyrl-RS" w:eastAsia="en-US"/>
        </w:rPr>
        <w:t>израчунавају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bCs/>
          <w:spacing w:val="3"/>
          <w:sz w:val="22"/>
          <w:szCs w:val="22"/>
          <w:u w:val="thick"/>
          <w:lang w:val="sr-Cyrl-RS" w:eastAsia="en-US"/>
        </w:rPr>
        <w:t>се</w:t>
      </w:r>
      <w:r w:rsidR="0036529C">
        <w:rPr>
          <w:b/>
          <w:bCs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примјеном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фиксне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стопе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до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10%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од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прихватљивих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директних</w:t>
      </w:r>
      <w:r w:rsidRPr="0036529C">
        <w:rPr>
          <w:b/>
          <w:sz w:val="22"/>
          <w:szCs w:val="22"/>
          <w:u w:val="thick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u w:val="thick"/>
          <w:lang w:val="sr-Cyrl-RS" w:eastAsia="en-US"/>
        </w:rPr>
        <w:t>трошкова</w:t>
      </w:r>
      <w:r w:rsidRPr="0036529C">
        <w:rPr>
          <w:sz w:val="22"/>
          <w:szCs w:val="22"/>
          <w:u w:val="thick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3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before="90"/>
        <w:ind w:left="312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Неприхватљивим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трошковима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сматрају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дугови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ставке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покривање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губитка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дугова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казни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pacing w:val="-2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слично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доспјеле</w:t>
      </w:r>
      <w:r w:rsidR="008D1E6C" w:rsidRPr="0036529C">
        <w:rPr>
          <w:spacing w:val="-3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камате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9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ставке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већ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финансирају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јавних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извора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 w:line="256" w:lineRule="auto"/>
        <w:ind w:right="250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куповина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земљишта</w:t>
      </w:r>
      <w:r w:rsidR="008D1E6C" w:rsidRPr="0036529C">
        <w:rPr>
          <w:spacing w:val="-1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грађевина</w:t>
      </w:r>
      <w:r w:rsidR="008D1E6C" w:rsidRPr="0036529C">
        <w:rPr>
          <w:sz w:val="22"/>
          <w:szCs w:val="22"/>
          <w:lang w:val="sr-Cyrl-RS" w:eastAsia="en-US"/>
        </w:rPr>
        <w:t>,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осим</w:t>
      </w:r>
      <w:r w:rsidR="008D1E6C" w:rsidRPr="0036529C">
        <w:rPr>
          <w:spacing w:val="-12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када</w:t>
      </w:r>
      <w:r w:rsidR="008D1E6C" w:rsidRPr="0036529C">
        <w:rPr>
          <w:spacing w:val="-1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pacing w:val="-1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нужно</w:t>
      </w:r>
      <w:r w:rsidR="008D1E6C" w:rsidRPr="0036529C">
        <w:rPr>
          <w:spacing w:val="-1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</w:t>
      </w:r>
      <w:r w:rsidR="008D1E6C" w:rsidRPr="0036529C">
        <w:rPr>
          <w:spacing w:val="-11"/>
          <w:sz w:val="22"/>
          <w:szCs w:val="22"/>
          <w:lang w:val="sr-Cyrl-RS" w:eastAsia="en-US"/>
        </w:rPr>
        <w:t xml:space="preserve"> </w:t>
      </w:r>
      <w:r>
        <w:rPr>
          <w:spacing w:val="-11"/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провођење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pacing w:val="-8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губици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курсним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разликама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8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зајмови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трећим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странама</w:t>
      </w:r>
      <w:r w:rsidR="00C53326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8D1E6C" w:rsidP="008D1E6C">
      <w:pPr>
        <w:rPr>
          <w:sz w:val="22"/>
          <w:szCs w:val="22"/>
          <w:lang w:val="sr-Cyrl-RS" w:eastAsia="en-US"/>
        </w:rPr>
        <w:sectPr w:rsidR="008D1E6C" w:rsidRPr="0036529C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67" w:line="254" w:lineRule="auto"/>
        <w:ind w:right="255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lastRenderedPageBreak/>
        <w:t>поклони</w:t>
      </w:r>
      <w:r w:rsidR="008D1E6C" w:rsidRPr="0036529C">
        <w:rPr>
          <w:spacing w:val="-4"/>
          <w:sz w:val="22"/>
          <w:szCs w:val="22"/>
          <w:lang w:val="sr-Cyrl-RS" w:eastAsia="en-US"/>
        </w:rPr>
        <w:t xml:space="preserve"> </w:t>
      </w:r>
      <w:r w:rsidR="008D1E6C" w:rsidRPr="0036529C">
        <w:rPr>
          <w:sz w:val="22"/>
          <w:szCs w:val="22"/>
          <w:lang w:val="sr-Cyrl-RS" w:eastAsia="en-US"/>
        </w:rPr>
        <w:t>(</w:t>
      </w:r>
      <w:r w:rsidRPr="0036529C">
        <w:rPr>
          <w:sz w:val="22"/>
          <w:szCs w:val="22"/>
          <w:lang w:val="sr-Cyrl-RS" w:eastAsia="en-US"/>
        </w:rPr>
        <w:t>осим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када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нужно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>
        <w:rPr>
          <w:spacing w:val="-5"/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провођење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апликаната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регистровани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обављање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хуманитарних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активности</w:t>
      </w:r>
      <w:r w:rsidR="00C53326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4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куповина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возила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осим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нужно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директно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провођење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="008D1E6C" w:rsidRPr="0036529C">
        <w:rPr>
          <w:spacing w:val="-3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C53326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лично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животно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осигурање</w:t>
      </w:r>
      <w:r w:rsidR="00C53326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остале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исплате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нису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предвиђене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релевантним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законским</w:t>
      </w:r>
      <w:r w:rsidR="008D1E6C" w:rsidRPr="0036529C">
        <w:rPr>
          <w:spacing w:val="-2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прописима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11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203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V</w:t>
      </w:r>
    </w:p>
    <w:p w:rsidR="008D1E6C" w:rsidRPr="0036529C" w:rsidRDefault="0036529C" w:rsidP="008D1E6C">
      <w:pPr>
        <w:widowControl w:val="0"/>
        <w:autoSpaceDE w:val="0"/>
        <w:autoSpaceDN w:val="0"/>
        <w:spacing w:before="24"/>
        <w:ind w:left="196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Списак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неопходне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документације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учешће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позиву</w:t>
      </w:r>
    </w:p>
    <w:p w:rsidR="008D1E6C" w:rsidRPr="0036529C" w:rsidRDefault="008D1E6C" w:rsidP="008D1E6C">
      <w:pPr>
        <w:widowControl w:val="0"/>
        <w:autoSpaceDE w:val="0"/>
        <w:autoSpaceDN w:val="0"/>
        <w:spacing w:before="3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line="252" w:lineRule="exact"/>
        <w:ind w:left="673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Правна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II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подносе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дужна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доставити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line="275" w:lineRule="exact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пријаву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јавни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</w:t>
      </w:r>
      <w:r w:rsidR="002A7CE9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Анекс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II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уз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назнаку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оквиру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анекса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numPr>
          <w:ilvl w:val="1"/>
          <w:numId w:val="4"/>
        </w:numPr>
        <w:tabs>
          <w:tab w:val="left" w:pos="1730"/>
        </w:tabs>
        <w:autoSpaceDE w:val="0"/>
        <w:autoSpaceDN w:val="0"/>
        <w:spacing w:before="17"/>
        <w:ind w:hanging="246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назив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приједлог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Анекс</w:t>
      </w:r>
      <w:r w:rsidR="008D1E6C" w:rsidRPr="0036529C">
        <w:rPr>
          <w:spacing w:val="-5"/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III</w:t>
      </w:r>
      <w:r w:rsidR="008D1E6C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пројектну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документацију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издату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МАЦ</w:t>
      </w:r>
      <w:r w:rsidR="008D1E6C" w:rsidRPr="0036529C">
        <w:rPr>
          <w:sz w:val="22"/>
          <w:szCs w:val="22"/>
          <w:lang w:val="sr-Cyrl-RS" w:eastAsia="en-US"/>
        </w:rPr>
        <w:t>-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МСП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C53326" w:rsidRPr="0036529C">
        <w:rPr>
          <w:sz w:val="22"/>
          <w:szCs w:val="22"/>
          <w:lang w:val="sr-Cyrl-RS" w:eastAsia="en-US"/>
        </w:rPr>
        <w:t>;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8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потписан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овјерен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</w:t>
      </w:r>
      <w:r w:rsidR="008D1E6C" w:rsidRPr="0036529C">
        <w:rPr>
          <w:sz w:val="22"/>
          <w:szCs w:val="22"/>
          <w:lang w:val="sr-Cyrl-RS" w:eastAsia="en-US"/>
        </w:rPr>
        <w:t xml:space="preserve"> 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Анекс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IV</w:t>
      </w:r>
      <w:r w:rsidR="008D1E6C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7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логичку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матрицу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>/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Анекс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V</w:t>
      </w:r>
      <w:r w:rsidR="008D1E6C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 w:line="252" w:lineRule="auto"/>
        <w:ind w:right="11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изјаву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партнерству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организацијама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лицима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уколико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више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учествује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заједно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подношењу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пријаве</w:t>
      </w:r>
      <w:r w:rsidR="002A7CE9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Анекс</w:t>
      </w:r>
      <w:r w:rsidR="008D1E6C" w:rsidRPr="0036529C">
        <w:rPr>
          <w:spacing w:val="-2"/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eastAsia="en-US"/>
        </w:rPr>
        <w:t>VI</w:t>
      </w:r>
      <w:r w:rsidR="008D1E6C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6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потписану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непостојању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околности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забрањују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pacing w:val="-1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3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потписану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носиоца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добио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другог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буџетског</w:t>
      </w:r>
      <w:r w:rsidR="008D1E6C" w:rsidRPr="0036529C">
        <w:rPr>
          <w:spacing w:val="-9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корисника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06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доказ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измиреним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порезним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обавезама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споразум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закључен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Поре</w:t>
      </w:r>
      <w:r>
        <w:rPr>
          <w:sz w:val="22"/>
          <w:szCs w:val="22"/>
          <w:lang w:val="bs-Cyrl-BA" w:eastAsia="en-US"/>
        </w:rPr>
        <w:t>ск</w:t>
      </w:r>
      <w:r w:rsidRPr="0036529C">
        <w:rPr>
          <w:sz w:val="22"/>
          <w:szCs w:val="22"/>
          <w:lang w:val="sr-Cyrl-RS" w:eastAsia="en-US"/>
        </w:rPr>
        <w:t>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управом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одгоди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плаћања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неизмирених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поре</w:t>
      </w:r>
      <w:r>
        <w:rPr>
          <w:sz w:val="22"/>
          <w:szCs w:val="22"/>
          <w:lang w:val="sr-Cyrl-RS" w:eastAsia="en-US"/>
        </w:rPr>
        <w:t>ск</w:t>
      </w:r>
      <w:r w:rsidRPr="0036529C">
        <w:rPr>
          <w:sz w:val="22"/>
          <w:szCs w:val="22"/>
          <w:lang w:val="sr-Cyrl-RS" w:eastAsia="en-US"/>
        </w:rPr>
        <w:t>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обавеза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физичког</w:t>
      </w:r>
      <w:r w:rsidR="008D1E6C" w:rsidRPr="0036529C">
        <w:rPr>
          <w:spacing w:val="-6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hanging="36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копија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Рјешења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регистрацији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свим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припадајућим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прилозима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правна</w:t>
      </w:r>
      <w:r w:rsidR="008D1E6C" w:rsidRPr="0036529C">
        <w:rPr>
          <w:spacing w:val="-10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>);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15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актуелни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извод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регистра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правних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носилаца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партнера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носилаца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предложеног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старији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три</w:t>
      </w:r>
      <w:r w:rsidR="008D1E6C" w:rsidRPr="0036529C">
        <w:rPr>
          <w:spacing w:val="-7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мјесеца</w:t>
      </w:r>
      <w:r w:rsidR="00C53326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копија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важеће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акредитације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обављање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послова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деминирања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издате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стране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надлежне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институције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C53326" w:rsidRPr="0036529C">
        <w:rPr>
          <w:sz w:val="22"/>
          <w:szCs w:val="22"/>
          <w:lang w:val="sr-Cyrl-RS" w:eastAsia="en-US"/>
        </w:rPr>
        <w:t>;</w:t>
      </w:r>
    </w:p>
    <w:p w:rsidR="008D1E6C" w:rsidRPr="0036529C" w:rsidRDefault="0036529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овјерену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спремности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минимално</w:t>
      </w:r>
      <w:r w:rsidR="008D1E6C" w:rsidRPr="0036529C">
        <w:rPr>
          <w:sz w:val="22"/>
          <w:szCs w:val="22"/>
          <w:lang w:val="sr-Cyrl-RS" w:eastAsia="en-US"/>
        </w:rPr>
        <w:t xml:space="preserve"> 1:1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максималног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овим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одређена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Одјељења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јавну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безбједност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Владе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C53326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уколико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већ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налазе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рачуну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носиоца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извод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рачуна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користити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сврху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C53326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06"/>
        <w:rPr>
          <w:color w:val="FF0000"/>
          <w:sz w:val="22"/>
          <w:szCs w:val="22"/>
          <w:highlight w:val="yellow"/>
          <w:lang w:val="sr-Cyrl-RS" w:eastAsia="en-US"/>
        </w:rPr>
      </w:pPr>
    </w:p>
    <w:p w:rsidR="008D1E6C" w:rsidRPr="0036529C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15"/>
        <w:rPr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spacing w:before="10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 w:right="107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Уколико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подноси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физичко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дужно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доставити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копију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идентификационог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документа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попуњене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потписане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обрасце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неопходне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9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Непотпуне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не</w:t>
      </w:r>
      <w:r>
        <w:rPr>
          <w:sz w:val="22"/>
          <w:szCs w:val="22"/>
          <w:lang w:val="sr-Cyrl-RS" w:eastAsia="en-US"/>
        </w:rPr>
        <w:t>благо</w:t>
      </w:r>
      <w:bookmarkStart w:id="29" w:name="_GoBack"/>
      <w:bookmarkEnd w:id="29"/>
      <w:r w:rsidRPr="0036529C">
        <w:rPr>
          <w:sz w:val="22"/>
          <w:szCs w:val="22"/>
          <w:lang w:val="sr-Cyrl-RS" w:eastAsia="en-US"/>
        </w:rPr>
        <w:t>времене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поднесене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неовлаш</w:t>
      </w:r>
      <w:r>
        <w:rPr>
          <w:sz w:val="22"/>
          <w:szCs w:val="22"/>
          <w:lang w:val="sr-Cyrl-RS" w:eastAsia="en-US"/>
        </w:rPr>
        <w:t>ћ</w:t>
      </w:r>
      <w:r w:rsidRPr="0036529C">
        <w:rPr>
          <w:sz w:val="22"/>
          <w:szCs w:val="22"/>
          <w:lang w:val="sr-Cyrl-RS" w:eastAsia="en-US"/>
        </w:rPr>
        <w:t>еног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лица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узете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разматрање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5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199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VI</w:t>
      </w:r>
    </w:p>
    <w:p w:rsidR="008D1E6C" w:rsidRPr="0036529C" w:rsidRDefault="0036529C" w:rsidP="008D1E6C">
      <w:pPr>
        <w:widowControl w:val="0"/>
        <w:autoSpaceDE w:val="0"/>
        <w:autoSpaceDN w:val="0"/>
        <w:ind w:left="202"/>
        <w:jc w:val="center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Финансијски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оквир</w:t>
      </w:r>
    </w:p>
    <w:p w:rsidR="008D1E6C" w:rsidRPr="0036529C" w:rsidRDefault="008D1E6C" w:rsidP="008D1E6C">
      <w:pPr>
        <w:widowControl w:val="0"/>
        <w:autoSpaceDE w:val="0"/>
        <w:autoSpaceDN w:val="0"/>
        <w:spacing w:before="7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 w:right="10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Укупна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вриједност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додјељују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овом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утврђена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Буџетом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</w:t>
      </w:r>
      <w:r>
        <w:rPr>
          <w:sz w:val="22"/>
          <w:szCs w:val="22"/>
          <w:lang w:val="sr-Cyrl-RS" w:eastAsia="en-US"/>
        </w:rPr>
        <w:t>и</w:t>
      </w:r>
      <w:r w:rsidRPr="0036529C">
        <w:rPr>
          <w:sz w:val="22"/>
          <w:szCs w:val="22"/>
          <w:lang w:val="sr-Cyrl-RS" w:eastAsia="en-US"/>
        </w:rPr>
        <w:t>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2022. </w:t>
      </w:r>
      <w:r w:rsidRPr="0036529C">
        <w:rPr>
          <w:sz w:val="22"/>
          <w:szCs w:val="22"/>
          <w:lang w:val="sr-Cyrl-RS" w:eastAsia="en-US"/>
        </w:rPr>
        <w:t>годину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организационом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коду</w:t>
      </w:r>
      <w:r w:rsidR="008D1E6C" w:rsidRPr="0036529C">
        <w:rPr>
          <w:sz w:val="22"/>
          <w:szCs w:val="22"/>
          <w:lang w:val="sr-Cyrl-RS" w:eastAsia="en-US"/>
        </w:rPr>
        <w:t xml:space="preserve"> 14010001 – </w:t>
      </w:r>
      <w:r w:rsidRPr="0036529C">
        <w:rPr>
          <w:sz w:val="22"/>
          <w:szCs w:val="22"/>
          <w:lang w:val="sr-Cyrl-RS" w:eastAsia="en-US"/>
        </w:rPr>
        <w:t>Пододјељење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заштиту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спа</w:t>
      </w:r>
      <w:r>
        <w:rPr>
          <w:sz w:val="22"/>
          <w:szCs w:val="22"/>
          <w:lang w:val="sr-Cyrl-RS" w:eastAsia="en-US"/>
        </w:rPr>
        <w:t>с</w:t>
      </w:r>
      <w:r w:rsidRPr="0036529C">
        <w:rPr>
          <w:sz w:val="22"/>
          <w:szCs w:val="22"/>
          <w:lang w:val="sr-Cyrl-RS" w:eastAsia="en-US"/>
        </w:rPr>
        <w:t>авање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економски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код</w:t>
      </w:r>
      <w:r w:rsidR="008D1E6C" w:rsidRPr="0036529C">
        <w:rPr>
          <w:sz w:val="22"/>
          <w:szCs w:val="22"/>
          <w:lang w:val="sr-Cyrl-RS" w:eastAsia="en-US"/>
        </w:rPr>
        <w:t xml:space="preserve">: 614300 – </w:t>
      </w:r>
      <w:r w:rsidRPr="0036529C">
        <w:rPr>
          <w:sz w:val="22"/>
          <w:szCs w:val="22"/>
          <w:lang w:val="sr-Cyrl-RS" w:eastAsia="en-US"/>
        </w:rPr>
        <w:t>Текуће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донације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непрофитним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организацијама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="008D1E6C" w:rsidRPr="0036529C">
        <w:rPr>
          <w:b/>
          <w:sz w:val="22"/>
          <w:szCs w:val="22"/>
          <w:lang w:val="sr-Cyrl-RS" w:eastAsia="en-US"/>
        </w:rPr>
        <w:t xml:space="preserve">400.000,00 </w:t>
      </w:r>
      <w:r w:rsidRPr="0036529C">
        <w:rPr>
          <w:b/>
          <w:sz w:val="22"/>
          <w:szCs w:val="22"/>
          <w:lang w:val="sr-Cyrl-RS" w:eastAsia="en-US"/>
        </w:rPr>
        <w:t>КМ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8D1E6C" w:rsidP="008D1E6C">
      <w:pPr>
        <w:widowControl w:val="0"/>
        <w:autoSpaceDE w:val="0"/>
        <w:autoSpaceDN w:val="0"/>
        <w:spacing w:before="2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ind w:right="109" w:hanging="360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интереса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области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заштите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људи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материјалних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добара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животне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средине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територији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, „</w:t>
      </w:r>
      <w:r w:rsidRPr="0036529C">
        <w:rPr>
          <w:sz w:val="22"/>
          <w:szCs w:val="22"/>
          <w:lang w:val="sr-Cyrl-RS" w:eastAsia="en-US"/>
        </w:rPr>
        <w:t>Враћање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сигурну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употребу</w:t>
      </w:r>
      <w:r w:rsidR="008D1E6C" w:rsidRPr="0036529C">
        <w:rPr>
          <w:sz w:val="22"/>
          <w:szCs w:val="22"/>
          <w:lang w:val="sr-Cyrl-RS" w:eastAsia="en-US"/>
        </w:rPr>
        <w:t xml:space="preserve"> („</w:t>
      </w:r>
      <w:r w:rsidRPr="0036529C">
        <w:rPr>
          <w:i/>
          <w:sz w:val="22"/>
          <w:szCs w:val="22"/>
          <w:lang w:val="sr-Cyrl-RS" w:eastAsia="en-US"/>
        </w:rPr>
        <w:t>Land</w:t>
      </w:r>
      <w:r w:rsidR="008D1E6C" w:rsidRPr="0036529C">
        <w:rPr>
          <w:i/>
          <w:sz w:val="22"/>
          <w:szCs w:val="22"/>
          <w:lang w:val="sr-Cyrl-RS" w:eastAsia="en-US"/>
        </w:rPr>
        <w:t xml:space="preserve"> </w:t>
      </w:r>
      <w:r w:rsidRPr="0036529C">
        <w:rPr>
          <w:i/>
          <w:sz w:val="22"/>
          <w:szCs w:val="22"/>
          <w:lang w:val="sr-Cyrl-RS" w:eastAsia="en-US"/>
        </w:rPr>
        <w:t>Release</w:t>
      </w:r>
      <w:r w:rsidR="008D1E6C" w:rsidRPr="0036529C">
        <w:rPr>
          <w:sz w:val="22"/>
          <w:szCs w:val="22"/>
          <w:lang w:val="sr-Cyrl-RS" w:eastAsia="en-US"/>
        </w:rPr>
        <w:t xml:space="preserve">”) </w:t>
      </w:r>
      <w:r w:rsidRPr="0036529C">
        <w:rPr>
          <w:sz w:val="22"/>
          <w:szCs w:val="22"/>
          <w:lang w:val="sr-Cyrl-RS" w:eastAsia="en-US"/>
        </w:rPr>
        <w:t>мински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сумњиве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површине</w:t>
      </w:r>
      <w:r w:rsidR="008D1E6C" w:rsidRPr="0036529C">
        <w:rPr>
          <w:sz w:val="22"/>
          <w:szCs w:val="22"/>
          <w:lang w:val="sr-Cyrl-RS" w:eastAsia="en-US"/>
        </w:rPr>
        <w:t xml:space="preserve"> (</w:t>
      </w:r>
      <w:r w:rsidRPr="0036529C">
        <w:rPr>
          <w:sz w:val="22"/>
          <w:szCs w:val="22"/>
          <w:lang w:val="sr-Cyrl-RS" w:eastAsia="en-US"/>
        </w:rPr>
        <w:t>МСП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територији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”.</w:t>
      </w:r>
    </w:p>
    <w:p w:rsidR="008D1E6C" w:rsidRPr="0036529C" w:rsidRDefault="008D1E6C" w:rsidP="008D1E6C">
      <w:pPr>
        <w:widowControl w:val="0"/>
        <w:tabs>
          <w:tab w:val="left" w:pos="1022"/>
        </w:tabs>
        <w:autoSpaceDE w:val="0"/>
        <w:autoSpaceDN w:val="0"/>
        <w:ind w:left="673" w:right="109"/>
        <w:jc w:val="both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673" w:right="105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.1) </w:t>
      </w:r>
      <w:r w:rsidRPr="0036529C">
        <w:rPr>
          <w:sz w:val="22"/>
          <w:szCs w:val="22"/>
          <w:lang w:val="sr-Cyrl-RS" w:eastAsia="en-US"/>
        </w:rPr>
        <w:t>Минимални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тачке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овог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је</w:t>
      </w:r>
      <w:r w:rsidR="008D1E6C" w:rsidRPr="0036529C">
        <w:rPr>
          <w:sz w:val="22"/>
          <w:szCs w:val="22"/>
          <w:lang w:val="sr-Cyrl-RS" w:eastAsia="en-US"/>
        </w:rPr>
        <w:t xml:space="preserve"> 200.000,00 </w:t>
      </w:r>
      <w:r w:rsidRPr="0036529C">
        <w:rPr>
          <w:sz w:val="22"/>
          <w:szCs w:val="22"/>
          <w:lang w:val="sr-Cyrl-RS" w:eastAsia="en-US"/>
        </w:rPr>
        <w:t>КМ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максимални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</w:p>
    <w:p w:rsidR="008D1E6C" w:rsidRPr="0036529C" w:rsidRDefault="008D1E6C" w:rsidP="008D1E6C">
      <w:pPr>
        <w:widowControl w:val="0"/>
        <w:autoSpaceDE w:val="0"/>
        <w:autoSpaceDN w:val="0"/>
        <w:ind w:left="673" w:right="105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 xml:space="preserve">       </w:t>
      </w:r>
      <w:r w:rsidR="0036529C" w:rsidRPr="0036529C">
        <w:rPr>
          <w:sz w:val="22"/>
          <w:szCs w:val="22"/>
          <w:lang w:val="sr-Cyrl-RS" w:eastAsia="en-US"/>
        </w:rPr>
        <w:t>износ</w:t>
      </w:r>
      <w:r w:rsidRPr="0036529C">
        <w:rPr>
          <w:sz w:val="22"/>
          <w:szCs w:val="22"/>
          <w:lang w:val="sr-Cyrl-RS" w:eastAsia="en-US"/>
        </w:rPr>
        <w:t xml:space="preserve"> 400.000,00 </w:t>
      </w:r>
      <w:r w:rsidR="0036529C" w:rsidRPr="0036529C">
        <w:rPr>
          <w:sz w:val="22"/>
          <w:szCs w:val="22"/>
          <w:lang w:val="sr-Cyrl-RS" w:eastAsia="en-US"/>
        </w:rPr>
        <w:t>КМ</w:t>
      </w:r>
      <w:r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ind w:left="673" w:right="105"/>
        <w:jc w:val="both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673" w:right="105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б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Висина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корисника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ових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минимално</w:t>
      </w:r>
      <w:r w:rsidR="008D1E6C" w:rsidRPr="0036529C">
        <w:rPr>
          <w:sz w:val="22"/>
          <w:szCs w:val="22"/>
          <w:lang w:val="sr-Cyrl-RS" w:eastAsia="en-US"/>
        </w:rPr>
        <w:t xml:space="preserve"> 1:1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максималног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средстава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одређена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стране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Одјељења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безбједност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Владе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rPr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rPr>
          <w:sz w:val="22"/>
          <w:szCs w:val="22"/>
          <w:lang w:val="sr-Cyrl-RS" w:eastAsia="en-US"/>
        </w:rPr>
      </w:pPr>
    </w:p>
    <w:p w:rsidR="008D1E6C" w:rsidRPr="0036529C" w:rsidRDefault="0036529C" w:rsidP="0036529C">
      <w:pPr>
        <w:widowControl w:val="0"/>
        <w:autoSpaceDE w:val="0"/>
        <w:autoSpaceDN w:val="0"/>
        <w:spacing w:before="5"/>
        <w:ind w:right="98"/>
        <w:jc w:val="both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/>
          <w:bCs/>
          <w:sz w:val="22"/>
          <w:szCs w:val="22"/>
          <w:u w:val="thick"/>
          <w:lang w:val="sr-Cyrl-RS" w:eastAsia="en-US"/>
        </w:rPr>
        <w:t>Максимални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износ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за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покриће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средства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резерви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за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непланиране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ситуације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у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сврху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реализације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пројекта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је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7%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од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укупног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износа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добијених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u w:val="thick"/>
          <w:lang w:val="sr-Cyrl-RS" w:eastAsia="en-US"/>
        </w:rPr>
        <w:t>средстава</w:t>
      </w:r>
      <w:r w:rsidR="008D1E6C" w:rsidRPr="0036529C">
        <w:rPr>
          <w:b/>
          <w:bCs/>
          <w:sz w:val="22"/>
          <w:szCs w:val="22"/>
          <w:u w:val="thick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spacing w:before="3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before="90"/>
        <w:ind w:left="202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VII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4403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Начин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бодовања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Комисија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бодује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поднесене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приједлоге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оп</w:t>
      </w:r>
      <w:r>
        <w:rPr>
          <w:sz w:val="22"/>
          <w:szCs w:val="22"/>
          <w:lang w:val="sr-Cyrl-RS" w:eastAsia="en-US"/>
        </w:rPr>
        <w:t>шт</w:t>
      </w:r>
      <w:r w:rsidRPr="0036529C">
        <w:rPr>
          <w:sz w:val="22"/>
          <w:szCs w:val="22"/>
          <w:lang w:val="sr-Cyrl-RS" w:eastAsia="en-US"/>
        </w:rPr>
        <w:t>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посебним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вредновањем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појединачног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оцјеном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</w:t>
      </w:r>
      <w:r w:rsidR="008D1E6C" w:rsidRPr="0036529C">
        <w:rPr>
          <w:sz w:val="22"/>
          <w:szCs w:val="22"/>
          <w:lang w:val="sr-Cyrl-RS" w:eastAsia="en-US"/>
        </w:rPr>
        <w:t xml:space="preserve"> 1 </w:t>
      </w:r>
      <w:r w:rsidRPr="0036529C">
        <w:rPr>
          <w:sz w:val="22"/>
          <w:szCs w:val="22"/>
          <w:lang w:val="sr-Cyrl-RS" w:eastAsia="en-US"/>
        </w:rPr>
        <w:t>до</w:t>
      </w:r>
      <w:r w:rsidR="008D1E6C" w:rsidRPr="0036529C">
        <w:rPr>
          <w:sz w:val="22"/>
          <w:szCs w:val="22"/>
          <w:lang w:val="sr-Cyrl-RS" w:eastAsia="en-US"/>
        </w:rPr>
        <w:t xml:space="preserve"> 10 </w:t>
      </w:r>
      <w:r w:rsidRPr="0036529C">
        <w:rPr>
          <w:sz w:val="22"/>
          <w:szCs w:val="22"/>
          <w:lang w:val="sr-Cyrl-RS" w:eastAsia="en-US"/>
        </w:rPr>
        <w:t>бодова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9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Укупни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бодова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оцјену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пријављеног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износиће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укупни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збирни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бодова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чланова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Комисије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према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оп</w:t>
      </w:r>
      <w:r>
        <w:rPr>
          <w:sz w:val="22"/>
          <w:szCs w:val="22"/>
          <w:lang w:val="sr-Cyrl-RS" w:eastAsia="en-US"/>
        </w:rPr>
        <w:t>шт</w:t>
      </w:r>
      <w:r w:rsidRPr="0036529C">
        <w:rPr>
          <w:sz w:val="22"/>
          <w:szCs w:val="22"/>
          <w:lang w:val="sr-Cyrl-RS" w:eastAsia="en-US"/>
        </w:rPr>
        <w:t>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посебним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има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10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Суфинансирање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одобрено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пријављени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поступку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бодовања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оствари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минимално</w:t>
      </w:r>
      <w:r w:rsidR="008D1E6C" w:rsidRPr="0036529C">
        <w:rPr>
          <w:sz w:val="22"/>
          <w:szCs w:val="22"/>
          <w:lang w:val="sr-Cyrl-RS" w:eastAsia="en-US"/>
        </w:rPr>
        <w:t xml:space="preserve"> 70% (</w:t>
      </w:r>
      <w:r w:rsidRPr="0036529C">
        <w:rPr>
          <w:sz w:val="22"/>
          <w:szCs w:val="22"/>
          <w:lang w:val="sr-Cyrl-RS" w:eastAsia="en-US"/>
        </w:rPr>
        <w:t>седамдесет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посто</w:t>
      </w:r>
      <w:r w:rsidR="008D1E6C" w:rsidRPr="0036529C">
        <w:rPr>
          <w:sz w:val="22"/>
          <w:szCs w:val="22"/>
          <w:lang w:val="sr-Cyrl-RS" w:eastAsia="en-US"/>
        </w:rPr>
        <w:t xml:space="preserve">) </w:t>
      </w:r>
      <w:r w:rsidRPr="0036529C">
        <w:rPr>
          <w:sz w:val="22"/>
          <w:szCs w:val="22"/>
          <w:lang w:val="sr-Cyrl-RS" w:eastAsia="en-US"/>
        </w:rPr>
        <w:t>максималног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броја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бодова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критериј</w:t>
      </w:r>
      <w:r>
        <w:rPr>
          <w:sz w:val="22"/>
          <w:szCs w:val="22"/>
          <w:lang w:val="sr-Cyrl-RS" w:eastAsia="en-US"/>
        </w:rPr>
        <w:t>ум</w:t>
      </w:r>
      <w:r w:rsidRPr="0036529C">
        <w:rPr>
          <w:sz w:val="22"/>
          <w:szCs w:val="22"/>
          <w:lang w:val="sr-Cyrl-RS" w:eastAsia="en-US"/>
        </w:rPr>
        <w:t>има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оцјену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200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VIII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2939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Вријеме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трајање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пројекта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12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Програма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односно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пројекат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који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буде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одобрен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овом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мора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бити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реализован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најкасније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</w:t>
      </w:r>
      <w:r w:rsidR="002A7CE9" w:rsidRPr="0036529C">
        <w:rPr>
          <w:sz w:val="22"/>
          <w:szCs w:val="22"/>
          <w:lang w:val="sr-Cyrl-RS" w:eastAsia="en-US"/>
        </w:rPr>
        <w:t xml:space="preserve"> 30. </w:t>
      </w:r>
      <w:r w:rsidR="008D1E6C" w:rsidRPr="0036529C">
        <w:rPr>
          <w:sz w:val="22"/>
          <w:szCs w:val="22"/>
          <w:lang w:val="sr-Cyrl-RS" w:eastAsia="en-US"/>
        </w:rPr>
        <w:t>9.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="008D1E6C" w:rsidRPr="0036529C">
        <w:rPr>
          <w:sz w:val="22"/>
          <w:szCs w:val="22"/>
          <w:lang w:val="sr-Cyrl-RS" w:eastAsia="en-US"/>
        </w:rPr>
        <w:t>2023.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године</w:t>
      </w:r>
      <w:r w:rsidR="008D1E6C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spacing w:before="3"/>
        <w:ind w:left="201"/>
        <w:jc w:val="center"/>
        <w:outlineLvl w:val="0"/>
        <w:rPr>
          <w:b/>
          <w:bCs/>
          <w:sz w:val="22"/>
          <w:szCs w:val="22"/>
          <w:lang w:val="bs-Cyrl-BA" w:eastAsia="en-US"/>
        </w:rPr>
      </w:pPr>
      <w:r>
        <w:rPr>
          <w:b/>
          <w:bCs/>
          <w:sz w:val="22"/>
          <w:szCs w:val="22"/>
          <w:lang w:eastAsia="en-US"/>
        </w:rPr>
        <w:t>I</w:t>
      </w:r>
      <w:r w:rsidR="008D1E6C" w:rsidRPr="0036529C">
        <w:rPr>
          <w:b/>
          <w:bCs/>
          <w:sz w:val="22"/>
          <w:szCs w:val="22"/>
          <w:lang w:val="sr-Cyrl-RS" w:eastAsia="en-US"/>
        </w:rPr>
        <w:t>X</w:t>
      </w:r>
    </w:p>
    <w:p w:rsidR="008D1E6C" w:rsidRPr="0036529C" w:rsidRDefault="0036529C" w:rsidP="008D1E6C">
      <w:pPr>
        <w:widowControl w:val="0"/>
        <w:autoSpaceDE w:val="0"/>
        <w:autoSpaceDN w:val="0"/>
        <w:spacing w:line="274" w:lineRule="exact"/>
        <w:ind w:left="4237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Начин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пријављивања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16"/>
        <w:jc w:val="both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Образац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пријаве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</w:t>
      </w:r>
      <w:r>
        <w:rPr>
          <w:sz w:val="22"/>
          <w:szCs w:val="22"/>
          <w:lang w:val="sr-Cyrl-RS" w:eastAsia="en-US"/>
        </w:rPr>
        <w:t>р</w:t>
      </w:r>
      <w:r w:rsidRPr="0036529C">
        <w:rPr>
          <w:sz w:val="22"/>
          <w:szCs w:val="22"/>
          <w:lang w:val="sr-Cyrl-RS" w:eastAsia="en-US"/>
        </w:rPr>
        <w:t>опратном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документацијом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можете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преузети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в</w:t>
      </w:r>
      <w:r w:rsidRPr="0036529C">
        <w:rPr>
          <w:sz w:val="22"/>
          <w:szCs w:val="22"/>
          <w:lang w:val="sr-Cyrl-RS" w:eastAsia="en-US"/>
        </w:rPr>
        <w:t>еб</w:t>
      </w:r>
      <w:r>
        <w:rPr>
          <w:sz w:val="22"/>
          <w:szCs w:val="22"/>
          <w:lang w:val="sr-Cyrl-RS" w:eastAsia="en-US"/>
        </w:rPr>
        <w:t>-</w:t>
      </w:r>
      <w:r w:rsidRPr="0036529C">
        <w:rPr>
          <w:sz w:val="22"/>
          <w:szCs w:val="22"/>
          <w:lang w:val="sr-Cyrl-RS" w:eastAsia="en-US"/>
        </w:rPr>
        <w:t>страници</w:t>
      </w:r>
      <w:r w:rsidR="008D1E6C" w:rsidRPr="0036529C">
        <w:rPr>
          <w:sz w:val="22"/>
          <w:szCs w:val="22"/>
          <w:lang w:val="sr-Cyrl-RS" w:eastAsia="en-US"/>
        </w:rPr>
        <w:t xml:space="preserve">: </w:t>
      </w:r>
      <w:hyperlink r:id="rId7" w:history="1">
        <w:r w:rsidR="008D1E6C" w:rsidRPr="0036529C">
          <w:rPr>
            <w:color w:val="0000FF"/>
            <w:sz w:val="22"/>
            <w:szCs w:val="22"/>
            <w:u w:val="single"/>
            <w:lang w:val="sr-Cyrl-RS" w:eastAsia="en-US"/>
          </w:rPr>
          <w:t>www.</w:t>
        </w:r>
        <w:r>
          <w:rPr>
            <w:color w:val="0000FF"/>
            <w:sz w:val="22"/>
            <w:szCs w:val="22"/>
            <w:u w:val="single"/>
            <w:lang w:val="sr-Cyrl-RS" w:eastAsia="en-US"/>
          </w:rPr>
          <w:t>vlada</w:t>
        </w:r>
        <w:r w:rsidR="008D1E6C" w:rsidRPr="0036529C">
          <w:rPr>
            <w:color w:val="0000FF"/>
            <w:sz w:val="22"/>
            <w:szCs w:val="22"/>
            <w:u w:val="single"/>
            <w:lang w:val="sr-Cyrl-RS" w:eastAsia="en-US"/>
          </w:rPr>
          <w:t>.</w:t>
        </w:r>
        <w:r>
          <w:rPr>
            <w:color w:val="0000FF"/>
            <w:sz w:val="22"/>
            <w:szCs w:val="22"/>
            <w:u w:val="single"/>
            <w:lang w:val="sr-Cyrl-RS" w:eastAsia="en-US"/>
          </w:rPr>
          <w:t>bdcentral</w:t>
        </w:r>
        <w:r w:rsidR="008D1E6C" w:rsidRPr="0036529C">
          <w:rPr>
            <w:color w:val="0000FF"/>
            <w:sz w:val="22"/>
            <w:szCs w:val="22"/>
            <w:u w:val="single"/>
            <w:lang w:val="sr-Cyrl-RS" w:eastAsia="en-US"/>
          </w:rPr>
          <w:t>.</w:t>
        </w:r>
        <w:r>
          <w:rPr>
            <w:color w:val="0000FF"/>
            <w:sz w:val="22"/>
            <w:szCs w:val="22"/>
            <w:u w:val="single"/>
            <w:lang w:val="sr-Cyrl-RS" w:eastAsia="en-US"/>
          </w:rPr>
          <w:t>net</w:t>
        </w:r>
        <w:r w:rsidR="008D1E6C" w:rsidRPr="0036529C">
          <w:rPr>
            <w:color w:val="0000FF"/>
            <w:sz w:val="22"/>
            <w:szCs w:val="22"/>
            <w:u w:val="single"/>
            <w:lang w:val="sr-Cyrl-RS" w:eastAsia="en-US"/>
          </w:rPr>
          <w:t>.</w:t>
        </w:r>
      </w:hyperlink>
    </w:p>
    <w:p w:rsidR="008D1E6C" w:rsidRPr="0036529C" w:rsidRDefault="0036529C" w:rsidP="008D1E6C">
      <w:pPr>
        <w:widowControl w:val="0"/>
        <w:autoSpaceDE w:val="0"/>
        <w:autoSpaceDN w:val="0"/>
        <w:ind w:left="312" w:right="105"/>
        <w:jc w:val="both"/>
        <w:rPr>
          <w:b/>
          <w:spacing w:val="16"/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Пријаве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учешће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Јавном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позиву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попунити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искључиво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електронској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форми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доставити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затвореној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коверти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с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назнаком</w:t>
      </w:r>
      <w:r w:rsidR="008D1E6C" w:rsidRPr="0036529C">
        <w:rPr>
          <w:b/>
          <w:sz w:val="22"/>
          <w:szCs w:val="22"/>
          <w:lang w:val="sr-Cyrl-RS" w:eastAsia="en-US"/>
        </w:rPr>
        <w:t xml:space="preserve">: </w:t>
      </w:r>
      <w:r w:rsidR="002A7CE9" w:rsidRPr="0036529C">
        <w:rPr>
          <w:b/>
          <w:sz w:val="22"/>
          <w:szCs w:val="22"/>
          <w:lang w:val="sr-Cyrl-RS" w:eastAsia="en-US"/>
        </w:rPr>
        <w:t>„</w:t>
      </w:r>
      <w:r w:rsidRPr="0036529C">
        <w:rPr>
          <w:b/>
          <w:sz w:val="22"/>
          <w:szCs w:val="22"/>
          <w:lang w:val="sr-Cyrl-RS" w:eastAsia="en-US"/>
        </w:rPr>
        <w:t>ПРИЈАВА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СУФИНАНСИРАЊЕ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ПРОЈЕКАТА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ЈАВНОГ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ИНТЕРЕСА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УДРУЖЕЊА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ФОНДАЦИЈА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ДРУГИХ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ПРАВНИХ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ФИЗИЧКИХ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ЛИЦА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СТРАНЕ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ОДЈЕЉЕЊА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>
        <w:rPr>
          <w:b/>
          <w:sz w:val="22"/>
          <w:szCs w:val="22"/>
          <w:lang w:val="sr-Cyrl-RS" w:eastAsia="en-US"/>
        </w:rPr>
        <w:t>БЕЗБЈЕДНОСТ</w:t>
      </w:r>
      <w:r w:rsidR="008D1E6C" w:rsidRPr="0036529C">
        <w:rPr>
          <w:b/>
          <w:spacing w:val="20"/>
          <w:sz w:val="22"/>
          <w:szCs w:val="22"/>
          <w:lang w:val="sr-Cyrl-RS" w:eastAsia="en-US"/>
        </w:rPr>
        <w:t xml:space="preserve"> </w:t>
      </w:r>
      <w:r w:rsidR="008D1E6C" w:rsidRPr="0036529C">
        <w:rPr>
          <w:b/>
          <w:sz w:val="22"/>
          <w:szCs w:val="22"/>
          <w:lang w:val="sr-Cyrl-RS" w:eastAsia="en-US"/>
        </w:rPr>
        <w:t>–</w:t>
      </w:r>
      <w:r w:rsidR="008D1E6C" w:rsidRPr="0036529C">
        <w:rPr>
          <w:b/>
          <w:spacing w:val="16"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НЕ</w:t>
      </w:r>
      <w:r w:rsidR="008D1E6C" w:rsidRPr="0036529C">
        <w:rPr>
          <w:b/>
          <w:spacing w:val="16"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ОТВАРАТИ</w:t>
      </w:r>
      <w:r w:rsidR="008D1E6C" w:rsidRPr="0036529C">
        <w:rPr>
          <w:b/>
          <w:sz w:val="22"/>
          <w:szCs w:val="22"/>
          <w:lang w:val="sr-Cyrl-RS" w:eastAsia="en-US"/>
        </w:rPr>
        <w:t>,</w:t>
      </w:r>
      <w:r w:rsidR="008D1E6C" w:rsidRPr="0036529C">
        <w:rPr>
          <w:b/>
          <w:spacing w:val="16"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ОТВАРА</w:t>
      </w:r>
      <w:r w:rsidR="008D1E6C" w:rsidRPr="0036529C">
        <w:rPr>
          <w:b/>
          <w:spacing w:val="14"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КОМИСИЈА</w:t>
      </w:r>
      <w:r w:rsidR="008D1E6C" w:rsidRPr="0036529C">
        <w:rPr>
          <w:b/>
          <w:sz w:val="22"/>
          <w:szCs w:val="22"/>
          <w:lang w:val="sr-Cyrl-RS" w:eastAsia="en-US"/>
        </w:rPr>
        <w:t>”.</w:t>
      </w:r>
      <w:r w:rsidR="008D1E6C" w:rsidRPr="0036529C">
        <w:rPr>
          <w:b/>
          <w:spacing w:val="16"/>
          <w:sz w:val="22"/>
          <w:szCs w:val="22"/>
          <w:lang w:val="sr-Cyrl-RS" w:eastAsia="en-US"/>
        </w:rPr>
        <w:t xml:space="preserve"> 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05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С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друге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стране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коверте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навести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назив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апликанта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пријаву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доставити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путем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протокола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Владе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8D1E6C" w:rsidRPr="0036529C">
        <w:rPr>
          <w:sz w:val="22"/>
          <w:szCs w:val="22"/>
          <w:lang w:val="sr-Cyrl-RS" w:eastAsia="en-US"/>
        </w:rPr>
        <w:t xml:space="preserve">, </w:t>
      </w:r>
      <w:r w:rsidRPr="0036529C">
        <w:rPr>
          <w:sz w:val="22"/>
          <w:szCs w:val="22"/>
          <w:lang w:val="sr-Cyrl-RS" w:eastAsia="en-US"/>
        </w:rPr>
        <w:t>Одјељењу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јавну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безбједност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или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путем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поште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на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адресу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/>
          <w:bCs/>
          <w:sz w:val="22"/>
          <w:szCs w:val="22"/>
          <w:lang w:val="sr-Cyrl-RS" w:eastAsia="en-US"/>
        </w:rPr>
        <w:t>Одјељење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за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јавну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>
        <w:rPr>
          <w:b/>
          <w:bCs/>
          <w:sz w:val="22"/>
          <w:szCs w:val="22"/>
          <w:lang w:val="sr-Cyrl-RS" w:eastAsia="en-US"/>
        </w:rPr>
        <w:t>безбједност</w:t>
      </w:r>
    </w:p>
    <w:p w:rsidR="008D1E6C" w:rsidRPr="0036529C" w:rsidRDefault="0036529C" w:rsidP="008D1E6C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/>
          <w:bCs/>
          <w:sz w:val="22"/>
          <w:szCs w:val="22"/>
          <w:lang w:val="sr-Cyrl-RS" w:eastAsia="en-US"/>
        </w:rPr>
        <w:t>Булевар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мира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бр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. 1, </w:t>
      </w:r>
      <w:r w:rsidRPr="0036529C">
        <w:rPr>
          <w:b/>
          <w:bCs/>
          <w:sz w:val="22"/>
          <w:szCs w:val="22"/>
          <w:lang w:val="sr-Cyrl-RS" w:eastAsia="en-US"/>
        </w:rPr>
        <w:t>Брчко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дистрикт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БиХ</w:t>
      </w:r>
      <w:r w:rsidR="002A7CE9" w:rsidRPr="0036529C">
        <w:rPr>
          <w:b/>
          <w:bCs/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spacing w:before="7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све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потребне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информације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можете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се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обратити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путем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имејла</w:t>
      </w:r>
      <w:r w:rsidR="008D1E6C" w:rsidRPr="0036529C">
        <w:rPr>
          <w:sz w:val="22"/>
          <w:szCs w:val="22"/>
          <w:lang w:val="sr-Cyrl-RS" w:eastAsia="en-US"/>
        </w:rPr>
        <w:t>:</w:t>
      </w:r>
    </w:p>
    <w:p w:rsidR="008D1E6C" w:rsidRPr="0036529C" w:rsidRDefault="008D1E6C" w:rsidP="008D1E6C">
      <w:pPr>
        <w:widowControl w:val="0"/>
        <w:autoSpaceDE w:val="0"/>
        <w:autoSpaceDN w:val="0"/>
        <w:spacing w:before="4"/>
        <w:rPr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spacing w:before="1"/>
        <w:ind w:left="312"/>
        <w:outlineLvl w:val="0"/>
        <w:rPr>
          <w:b/>
          <w:bCs/>
          <w:sz w:val="22"/>
          <w:szCs w:val="22"/>
          <w:lang w:val="sr-Cyrl-RS" w:eastAsia="en-US"/>
        </w:rPr>
      </w:pPr>
      <w:r w:rsidRPr="0036529C">
        <w:rPr>
          <w:b/>
          <w:bCs/>
          <w:sz w:val="22"/>
          <w:szCs w:val="22"/>
          <w:lang w:val="sr-Cyrl-RS" w:eastAsia="en-US"/>
        </w:rPr>
        <w:t>Сенада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 </w:t>
      </w:r>
      <w:r w:rsidRPr="0036529C">
        <w:rPr>
          <w:b/>
          <w:bCs/>
          <w:sz w:val="22"/>
          <w:szCs w:val="22"/>
          <w:lang w:val="sr-Cyrl-RS" w:eastAsia="en-US"/>
        </w:rPr>
        <w:t>Ибрахимовић</w:t>
      </w:r>
      <w:r w:rsidR="008D1E6C" w:rsidRPr="0036529C">
        <w:rPr>
          <w:b/>
          <w:bCs/>
          <w:sz w:val="22"/>
          <w:szCs w:val="22"/>
          <w:lang w:val="sr-Cyrl-RS" w:eastAsia="en-US"/>
        </w:rPr>
        <w:t xml:space="preserve">: </w:t>
      </w:r>
      <w:hyperlink r:id="rId8" w:history="1">
        <w:r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senada</w:t>
        </w:r>
        <w:r w:rsidR="008D1E6C" w:rsidRPr="0036529C"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.</w:t>
        </w:r>
        <w:r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ibrahimovic</w:t>
        </w:r>
        <w:r w:rsidR="008D1E6C" w:rsidRPr="0036529C"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@</w:t>
        </w:r>
        <w:r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bdcentral</w:t>
        </w:r>
        <w:r w:rsidR="008D1E6C" w:rsidRPr="0036529C"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.</w:t>
        </w:r>
        <w:r>
          <w:rPr>
            <w:rStyle w:val="Hiperveza"/>
            <w:rFonts w:eastAsia="Arial Unicode MS"/>
            <w:b/>
            <w:bCs/>
            <w:sz w:val="22"/>
            <w:szCs w:val="22"/>
            <w:lang w:val="sr-Cyrl-RS"/>
          </w:rPr>
          <w:t>net</w:t>
        </w:r>
      </w:hyperlink>
    </w:p>
    <w:p w:rsidR="008D1E6C" w:rsidRPr="0036529C" w:rsidRDefault="0036529C" w:rsidP="008D1E6C">
      <w:pPr>
        <w:widowControl w:val="0"/>
        <w:autoSpaceDE w:val="0"/>
        <w:autoSpaceDN w:val="0"/>
        <w:ind w:left="312" w:right="4882"/>
        <w:rPr>
          <w:b/>
          <w:sz w:val="22"/>
          <w:szCs w:val="22"/>
          <w:u w:val="thick" w:color="0000FF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Данијел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Ђурић</w:t>
      </w:r>
      <w:r w:rsidR="008D1E6C" w:rsidRPr="0036529C">
        <w:rPr>
          <w:b/>
          <w:sz w:val="22"/>
          <w:szCs w:val="22"/>
          <w:lang w:val="sr-Cyrl-RS" w:eastAsia="en-US"/>
        </w:rPr>
        <w:t xml:space="preserve">: </w:t>
      </w:r>
      <w:hyperlink r:id="rId9" w:history="1">
        <w:r>
          <w:rPr>
            <w:rStyle w:val="Hiperveza"/>
            <w:rFonts w:eastAsia="Arial Unicode MS"/>
            <w:b/>
            <w:sz w:val="22"/>
            <w:szCs w:val="22"/>
            <w:lang w:val="sr-Cyrl-RS"/>
          </w:rPr>
          <w:t>danijel</w:t>
        </w:r>
        <w:r w:rsidR="008D1E6C" w:rsidRPr="0036529C">
          <w:rPr>
            <w:rStyle w:val="Hiperveza"/>
            <w:rFonts w:eastAsia="Arial Unicode MS"/>
            <w:b/>
            <w:sz w:val="22"/>
            <w:szCs w:val="22"/>
            <w:lang w:val="sr-Cyrl-RS"/>
          </w:rPr>
          <w:t>.</w:t>
        </w:r>
        <w:r>
          <w:rPr>
            <w:rStyle w:val="Hiperveza"/>
            <w:rFonts w:eastAsia="Arial Unicode MS"/>
            <w:b/>
            <w:sz w:val="22"/>
            <w:szCs w:val="22"/>
            <w:lang w:val="sr-Cyrl-RS"/>
          </w:rPr>
          <w:t>djuric</w:t>
        </w:r>
        <w:r w:rsidR="008D1E6C" w:rsidRPr="0036529C">
          <w:rPr>
            <w:rStyle w:val="Hiperveza"/>
            <w:rFonts w:eastAsia="Arial Unicode MS"/>
            <w:b/>
            <w:sz w:val="22"/>
            <w:szCs w:val="22"/>
            <w:lang w:val="sr-Cyrl-RS"/>
          </w:rPr>
          <w:t>@</w:t>
        </w:r>
        <w:r>
          <w:rPr>
            <w:rStyle w:val="Hiperveza"/>
            <w:rFonts w:eastAsia="Arial Unicode MS"/>
            <w:b/>
            <w:sz w:val="22"/>
            <w:szCs w:val="22"/>
            <w:lang w:val="sr-Cyrl-RS"/>
          </w:rPr>
          <w:t>bdcentral</w:t>
        </w:r>
        <w:r w:rsidR="008D1E6C" w:rsidRPr="0036529C">
          <w:rPr>
            <w:rStyle w:val="Hiperveza"/>
            <w:rFonts w:eastAsia="Arial Unicode MS"/>
            <w:b/>
            <w:sz w:val="22"/>
            <w:szCs w:val="22"/>
            <w:lang w:val="sr-Cyrl-RS"/>
          </w:rPr>
          <w:t>.</w:t>
        </w:r>
        <w:r>
          <w:rPr>
            <w:rStyle w:val="Hiperveza"/>
            <w:rFonts w:eastAsia="Arial Unicode MS"/>
            <w:b/>
            <w:sz w:val="22"/>
            <w:szCs w:val="22"/>
            <w:lang w:val="sr-Cyrl-RS"/>
          </w:rPr>
          <w:t>net</w:t>
        </w:r>
      </w:hyperlink>
    </w:p>
    <w:p w:rsidR="008D1E6C" w:rsidRPr="0036529C" w:rsidRDefault="008D1E6C" w:rsidP="008D1E6C">
      <w:pPr>
        <w:widowControl w:val="0"/>
        <w:autoSpaceDE w:val="0"/>
        <w:autoSpaceDN w:val="0"/>
        <w:ind w:left="312" w:right="4882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 w:right="4882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Остале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напомене</w:t>
      </w:r>
      <w:r w:rsidR="008D1E6C" w:rsidRPr="0036529C">
        <w:rPr>
          <w:b/>
          <w:sz w:val="22"/>
          <w:szCs w:val="22"/>
          <w:lang w:val="sr-Cyrl-RS" w:eastAsia="en-US"/>
        </w:rPr>
        <w:t>:</w:t>
      </w:r>
    </w:p>
    <w:p w:rsidR="008D1E6C" w:rsidRPr="0036529C" w:rsidRDefault="008D1E6C" w:rsidP="002A7CE9">
      <w:pPr>
        <w:widowControl w:val="0"/>
        <w:autoSpaceDE w:val="0"/>
        <w:autoSpaceDN w:val="0"/>
        <w:ind w:left="312"/>
        <w:jc w:val="both"/>
        <w:rPr>
          <w:b/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222B" wp14:editId="23BDC801">
                <wp:simplePos x="0" y="0"/>
                <wp:positionH relativeFrom="page">
                  <wp:posOffset>6934200</wp:posOffset>
                </wp:positionH>
                <wp:positionV relativeFrom="paragraph">
                  <wp:posOffset>334010</wp:posOffset>
                </wp:positionV>
                <wp:extent cx="39370" cy="152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EA5E" id="Rectangle 3" o:spid="_x0000_s1026" style="position:absolute;margin-left:546pt;margin-top:26.3pt;width:3.1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36529C" w:rsidRPr="0036529C">
        <w:rPr>
          <w:b/>
          <w:sz w:val="22"/>
          <w:szCs w:val="22"/>
          <w:lang w:val="sr-Cyrl-RS" w:eastAsia="en-US"/>
        </w:rPr>
        <w:t>Јавни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позив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остаје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отворен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петнаест</w:t>
      </w:r>
      <w:r w:rsidRPr="0036529C">
        <w:rPr>
          <w:b/>
          <w:sz w:val="22"/>
          <w:szCs w:val="22"/>
          <w:lang w:val="sr-Cyrl-RS" w:eastAsia="en-US"/>
        </w:rPr>
        <w:t xml:space="preserve"> (15) </w:t>
      </w:r>
      <w:r w:rsidR="0036529C" w:rsidRPr="0036529C">
        <w:rPr>
          <w:b/>
          <w:sz w:val="22"/>
          <w:szCs w:val="22"/>
          <w:lang w:val="sr-Cyrl-RS" w:eastAsia="en-US"/>
        </w:rPr>
        <w:t>дана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од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дана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објављивања</w:t>
      </w:r>
      <w:r w:rsidRPr="0036529C">
        <w:rPr>
          <w:b/>
          <w:sz w:val="22"/>
          <w:szCs w:val="22"/>
          <w:lang w:val="sr-Cyrl-RS" w:eastAsia="en-US"/>
        </w:rPr>
        <w:t xml:space="preserve">, </w:t>
      </w:r>
      <w:r w:rsidR="0036529C" w:rsidRPr="0036529C">
        <w:rPr>
          <w:b/>
          <w:sz w:val="22"/>
          <w:szCs w:val="22"/>
          <w:lang w:val="sr-Cyrl-RS" w:eastAsia="en-US"/>
        </w:rPr>
        <w:t>закључно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са</w:t>
      </w:r>
      <w:r w:rsidRPr="0036529C">
        <w:rPr>
          <w:b/>
          <w:sz w:val="22"/>
          <w:szCs w:val="22"/>
          <w:lang w:val="sr-Cyrl-RS" w:eastAsia="en-US"/>
        </w:rPr>
        <w:t xml:space="preserve"> 12</w:t>
      </w:r>
      <w:r w:rsidR="0036529C">
        <w:rPr>
          <w:b/>
          <w:sz w:val="22"/>
          <w:szCs w:val="22"/>
          <w:lang w:val="sr-Cyrl-RS" w:eastAsia="en-US"/>
        </w:rPr>
        <w:t xml:space="preserve">. </w:t>
      </w:r>
      <w:r w:rsidRPr="0036529C">
        <w:rPr>
          <w:b/>
          <w:sz w:val="22"/>
          <w:szCs w:val="22"/>
          <w:lang w:val="sr-Cyrl-RS" w:eastAsia="en-US"/>
        </w:rPr>
        <w:t>12.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 xml:space="preserve">2022. </w:t>
      </w:r>
      <w:r w:rsidR="0036529C" w:rsidRPr="0036529C">
        <w:rPr>
          <w:b/>
          <w:sz w:val="22"/>
          <w:szCs w:val="22"/>
          <w:lang w:val="sr-Cyrl-RS" w:eastAsia="en-US"/>
        </w:rPr>
        <w:t>године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и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биће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објављен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на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интернет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страници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Владе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Брчко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дистрикта</w:t>
      </w:r>
      <w:r w:rsidRPr="0036529C">
        <w:rPr>
          <w:b/>
          <w:sz w:val="22"/>
          <w:szCs w:val="22"/>
          <w:lang w:val="sr-Cyrl-RS" w:eastAsia="en-US"/>
        </w:rPr>
        <w:t xml:space="preserve"> </w:t>
      </w:r>
      <w:r w:rsidR="0036529C" w:rsidRPr="0036529C">
        <w:rPr>
          <w:b/>
          <w:sz w:val="22"/>
          <w:szCs w:val="22"/>
          <w:lang w:val="sr-Cyrl-RS" w:eastAsia="en-US"/>
        </w:rPr>
        <w:t>БиХ</w:t>
      </w:r>
      <w:r w:rsidRPr="0036529C">
        <w:rPr>
          <w:b/>
          <w:sz w:val="22"/>
          <w:szCs w:val="22"/>
          <w:lang w:val="sr-Cyrl-RS" w:eastAsia="en-US"/>
        </w:rPr>
        <w:t xml:space="preserve">: </w:t>
      </w:r>
      <w:hyperlink r:id="rId10" w:history="1">
        <w:r w:rsidRP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www.</w:t>
        </w:r>
        <w:r w:rsid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vlada</w:t>
        </w:r>
        <w:r w:rsidRP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.</w:t>
        </w:r>
        <w:r w:rsid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bdcentral</w:t>
        </w:r>
        <w:r w:rsidRP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.</w:t>
        </w:r>
        <w:r w:rsidR="0036529C">
          <w:rPr>
            <w:b/>
            <w:color w:val="0000FF"/>
            <w:sz w:val="22"/>
            <w:szCs w:val="22"/>
            <w:u w:val="thick" w:color="0000FF"/>
            <w:lang w:val="sr-Cyrl-RS" w:eastAsia="en-US"/>
          </w:rPr>
          <w:t>net</w:t>
        </w:r>
        <w:r w:rsidRPr="0036529C">
          <w:rPr>
            <w:b/>
            <w:color w:val="0000FF"/>
            <w:sz w:val="22"/>
            <w:szCs w:val="22"/>
            <w:lang w:val="sr-Cyrl-RS" w:eastAsia="en-US"/>
          </w:rPr>
          <w:t>.</w:t>
        </w:r>
      </w:hyperlink>
    </w:p>
    <w:p w:rsidR="008D1E6C" w:rsidRPr="0036529C" w:rsidRDefault="008D1E6C" w:rsidP="008D1E6C">
      <w:pPr>
        <w:widowControl w:val="0"/>
        <w:autoSpaceDE w:val="0"/>
        <w:autoSpaceDN w:val="0"/>
        <w:ind w:left="312" w:right="98"/>
        <w:rPr>
          <w:spacing w:val="-60"/>
          <w:sz w:val="22"/>
          <w:szCs w:val="22"/>
          <w:u w:val="thick"/>
          <w:lang w:val="sr-Cyrl-RS" w:eastAsia="en-US"/>
        </w:rPr>
      </w:pPr>
      <w:r w:rsidRPr="0036529C">
        <w:rPr>
          <w:spacing w:val="-60"/>
          <w:sz w:val="22"/>
          <w:szCs w:val="22"/>
          <w:u w:val="thick"/>
          <w:lang w:val="sr-Cyrl-RS" w:eastAsia="en-US"/>
        </w:rPr>
        <w:t xml:space="preserve"> </w:t>
      </w:r>
    </w:p>
    <w:p w:rsidR="008D1E6C" w:rsidRPr="0036529C" w:rsidRDefault="0036529C" w:rsidP="002A7CE9">
      <w:pPr>
        <w:widowControl w:val="0"/>
        <w:autoSpaceDE w:val="0"/>
        <w:autoSpaceDN w:val="0"/>
        <w:ind w:left="312" w:right="98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Један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апликант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може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кандидовати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један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пројекат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овом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позиву</w:t>
      </w:r>
      <w:r w:rsidR="008D1E6C" w:rsidRPr="0036529C">
        <w:rPr>
          <w:b/>
          <w:sz w:val="22"/>
          <w:szCs w:val="22"/>
          <w:lang w:val="sr-Cyrl-RS" w:eastAsia="en-US"/>
        </w:rPr>
        <w:t xml:space="preserve">. </w:t>
      </w:r>
    </w:p>
    <w:p w:rsidR="008D1E6C" w:rsidRPr="0036529C" w:rsidRDefault="008D1E6C" w:rsidP="002A7CE9">
      <w:pPr>
        <w:widowControl w:val="0"/>
        <w:autoSpaceDE w:val="0"/>
        <w:autoSpaceDN w:val="0"/>
        <w:ind w:left="312" w:right="98"/>
        <w:jc w:val="both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2A7CE9">
      <w:pPr>
        <w:widowControl w:val="0"/>
        <w:autoSpaceDE w:val="0"/>
        <w:autoSpaceDN w:val="0"/>
        <w:ind w:left="312" w:right="98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Само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пријаве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које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су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складу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Јавним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позивом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ће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узете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разматрање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додјелу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средстава</w:t>
      </w:r>
      <w:r w:rsidR="008D1E6C" w:rsidRPr="0036529C">
        <w:rPr>
          <w:b/>
          <w:sz w:val="22"/>
          <w:szCs w:val="22"/>
          <w:lang w:val="sr-Cyrl-RS" w:eastAsia="en-US"/>
        </w:rPr>
        <w:t>.</w:t>
      </w:r>
    </w:p>
    <w:p w:rsidR="008D1E6C" w:rsidRPr="0036529C" w:rsidRDefault="008D1E6C" w:rsidP="002A7CE9">
      <w:pPr>
        <w:widowControl w:val="0"/>
        <w:autoSpaceDE w:val="0"/>
        <w:autoSpaceDN w:val="0"/>
        <w:ind w:left="312" w:right="112"/>
        <w:jc w:val="both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2A7CE9">
      <w:pPr>
        <w:widowControl w:val="0"/>
        <w:autoSpaceDE w:val="0"/>
        <w:autoSpaceDN w:val="0"/>
        <w:ind w:left="312" w:right="112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Одабир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који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ће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суфинансиран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врши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Комисија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основу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критерија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из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члана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>
        <w:rPr>
          <w:b/>
          <w:sz w:val="22"/>
          <w:szCs w:val="22"/>
          <w:lang w:eastAsia="en-US"/>
        </w:rPr>
        <w:t>III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ранг</w:t>
      </w:r>
      <w:r w:rsidR="002A7CE9" w:rsidRPr="0036529C">
        <w:rPr>
          <w:b/>
          <w:sz w:val="22"/>
          <w:szCs w:val="22"/>
          <w:lang w:val="sr-Cyrl-RS" w:eastAsia="en-US"/>
        </w:rPr>
        <w:t>-</w:t>
      </w:r>
      <w:r w:rsidRPr="0036529C">
        <w:rPr>
          <w:b/>
          <w:sz w:val="22"/>
          <w:szCs w:val="22"/>
          <w:lang w:val="sr-Cyrl-RS" w:eastAsia="en-US"/>
        </w:rPr>
        <w:t>листу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одабраних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пројеката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доставља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шефу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Одјељења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одлучивање</w:t>
      </w:r>
      <w:r w:rsidR="008D1E6C" w:rsidRPr="0036529C">
        <w:rPr>
          <w:b/>
          <w:sz w:val="22"/>
          <w:szCs w:val="22"/>
          <w:lang w:val="sr-Cyrl-RS" w:eastAsia="en-US"/>
        </w:rPr>
        <w:t>.</w:t>
      </w:r>
    </w:p>
    <w:p w:rsidR="008D1E6C" w:rsidRPr="0036529C" w:rsidRDefault="0036529C" w:rsidP="008D1E6C">
      <w:pPr>
        <w:widowControl w:val="0"/>
        <w:autoSpaceDE w:val="0"/>
        <w:autoSpaceDN w:val="0"/>
        <w:ind w:left="312" w:right="116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Резултати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Јавног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позива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одабира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ће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објављени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интернет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страници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Владе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Брчко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дистрикта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БиХ</w:t>
      </w:r>
      <w:r w:rsidR="008D1E6C" w:rsidRPr="0036529C">
        <w:rPr>
          <w:b/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rPr>
          <w:sz w:val="22"/>
          <w:szCs w:val="22"/>
          <w:lang w:val="sr-Cyrl-RS" w:eastAsia="en-US"/>
        </w:rPr>
        <w:sectPr w:rsidR="008D1E6C" w:rsidRPr="0036529C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36529C" w:rsidRDefault="0036529C" w:rsidP="0036529C">
      <w:pPr>
        <w:widowControl w:val="0"/>
        <w:autoSpaceDE w:val="0"/>
        <w:autoSpaceDN w:val="0"/>
        <w:spacing w:before="70"/>
        <w:ind w:left="-142" w:right="113"/>
        <w:jc w:val="both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lastRenderedPageBreak/>
        <w:t>Планирани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датум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доношења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Одлуке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суфинансирању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пројеката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је</w:t>
      </w:r>
      <w:r w:rsidR="008D1E6C" w:rsidRPr="0036529C">
        <w:rPr>
          <w:b/>
          <w:sz w:val="22"/>
          <w:szCs w:val="22"/>
          <w:lang w:val="sr-Cyrl-RS" w:eastAsia="en-US"/>
        </w:rPr>
        <w:t xml:space="preserve"> 21.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="008D1E6C" w:rsidRPr="0036529C">
        <w:rPr>
          <w:b/>
          <w:sz w:val="22"/>
          <w:szCs w:val="22"/>
          <w:lang w:val="sr-Cyrl-RS" w:eastAsia="en-US"/>
        </w:rPr>
        <w:t>12.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="008D1E6C" w:rsidRPr="0036529C">
        <w:rPr>
          <w:b/>
          <w:sz w:val="22"/>
          <w:szCs w:val="22"/>
          <w:lang w:val="sr-Cyrl-RS" w:eastAsia="en-US"/>
        </w:rPr>
        <w:t xml:space="preserve">2022. </w:t>
      </w:r>
      <w:r w:rsidRPr="0036529C">
        <w:rPr>
          <w:b/>
          <w:sz w:val="22"/>
          <w:szCs w:val="22"/>
          <w:lang w:val="sr-Cyrl-RS" w:eastAsia="en-US"/>
        </w:rPr>
        <w:t>године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која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ће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бити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објављена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званичној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интернет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страници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Владе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Брчко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дистрикта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БиХ</w:t>
      </w:r>
      <w:r w:rsidR="002A7CE9" w:rsidRPr="0036529C">
        <w:rPr>
          <w:b/>
          <w:sz w:val="22"/>
          <w:szCs w:val="22"/>
          <w:lang w:val="sr-Cyrl-RS" w:eastAsia="en-US"/>
        </w:rPr>
        <w:t>,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предвиђени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рок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закључивање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уговора</w:t>
      </w:r>
      <w:r w:rsidR="002A7CE9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с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носиоцем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одобреног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програма</w:t>
      </w:r>
      <w:r w:rsidR="008D1E6C" w:rsidRPr="0036529C">
        <w:rPr>
          <w:b/>
          <w:sz w:val="22"/>
          <w:szCs w:val="22"/>
          <w:lang w:val="sr-Cyrl-RS" w:eastAsia="en-US"/>
        </w:rPr>
        <w:t xml:space="preserve">, </w:t>
      </w:r>
      <w:r w:rsidRPr="0036529C">
        <w:rPr>
          <w:b/>
          <w:sz w:val="22"/>
          <w:szCs w:val="22"/>
          <w:lang w:val="sr-Cyrl-RS" w:eastAsia="en-US"/>
        </w:rPr>
        <w:t>односно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пројекта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је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најкасније</w:t>
      </w:r>
      <w:r w:rsidR="008D1E6C" w:rsidRPr="0036529C">
        <w:rPr>
          <w:b/>
          <w:sz w:val="22"/>
          <w:szCs w:val="22"/>
          <w:lang w:val="sr-Cyrl-RS" w:eastAsia="en-US"/>
        </w:rPr>
        <w:t xml:space="preserve"> 14 </w:t>
      </w:r>
      <w:r w:rsidRPr="0036529C">
        <w:rPr>
          <w:b/>
          <w:sz w:val="22"/>
          <w:szCs w:val="22"/>
          <w:lang w:val="sr-Cyrl-RS" w:eastAsia="en-US"/>
        </w:rPr>
        <w:t>дана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дана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доношења</w:t>
      </w:r>
      <w:r w:rsidR="008D1E6C" w:rsidRPr="0036529C">
        <w:rPr>
          <w:b/>
          <w:sz w:val="22"/>
          <w:szCs w:val="22"/>
          <w:lang w:val="sr-Cyrl-RS" w:eastAsia="en-US"/>
        </w:rPr>
        <w:t xml:space="preserve"> </w:t>
      </w:r>
      <w:r w:rsidRPr="0036529C">
        <w:rPr>
          <w:b/>
          <w:sz w:val="22"/>
          <w:szCs w:val="22"/>
          <w:lang w:val="sr-Cyrl-RS" w:eastAsia="en-US"/>
        </w:rPr>
        <w:t>Одлуке</w:t>
      </w:r>
      <w:r w:rsidR="008D1E6C" w:rsidRPr="0036529C">
        <w:rPr>
          <w:b/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</w:p>
    <w:p w:rsidR="008D1E6C" w:rsidRPr="0036529C" w:rsidRDefault="0036529C" w:rsidP="008D1E6C">
      <w:pPr>
        <w:widowControl w:val="0"/>
        <w:autoSpaceDE w:val="0"/>
        <w:autoSpaceDN w:val="0"/>
        <w:ind w:left="312"/>
        <w:rPr>
          <w:b/>
          <w:sz w:val="22"/>
          <w:szCs w:val="22"/>
          <w:lang w:val="sr-Cyrl-RS" w:eastAsia="en-US"/>
        </w:rPr>
      </w:pPr>
      <w:r w:rsidRPr="0036529C">
        <w:rPr>
          <w:b/>
          <w:sz w:val="22"/>
          <w:szCs w:val="22"/>
          <w:lang w:val="sr-Cyrl-RS" w:eastAsia="en-US"/>
        </w:rPr>
        <w:t>ДОСТАВИТИ</w:t>
      </w:r>
      <w:r w:rsidR="008D1E6C" w:rsidRPr="0036529C">
        <w:rPr>
          <w:b/>
          <w:sz w:val="22"/>
          <w:szCs w:val="22"/>
          <w:lang w:val="sr-Cyrl-RS" w:eastAsia="en-US"/>
        </w:rPr>
        <w:t>:</w:t>
      </w:r>
    </w:p>
    <w:p w:rsidR="008D1E6C" w:rsidRPr="0036529C" w:rsidRDefault="0036529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Медијима</w:t>
      </w:r>
      <w:r w:rsidR="008D1E6C" w:rsidRPr="0036529C">
        <w:rPr>
          <w:sz w:val="22"/>
          <w:szCs w:val="22"/>
          <w:lang w:val="sr-Cyrl-RS" w:eastAsia="en-US"/>
        </w:rPr>
        <w:t>,</w:t>
      </w:r>
    </w:p>
    <w:p w:rsidR="008D1E6C" w:rsidRPr="0036529C" w:rsidRDefault="0036529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За</w:t>
      </w:r>
      <w:r w:rsidR="002A7CE9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огласну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bs-Cyrl-BA" w:eastAsia="en-US"/>
        </w:rPr>
        <w:t xml:space="preserve">таблу </w:t>
      </w:r>
      <w:r w:rsidRPr="0036529C">
        <w:rPr>
          <w:sz w:val="22"/>
          <w:szCs w:val="22"/>
          <w:lang w:val="sr-Cyrl-RS" w:eastAsia="en-US"/>
        </w:rPr>
        <w:t>Владе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Брчко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дистрикта</w:t>
      </w:r>
      <w:r w:rsidR="008D1E6C" w:rsidRPr="0036529C">
        <w:rPr>
          <w:spacing w:val="-13"/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БиХ</w:t>
      </w:r>
      <w:r w:rsidR="002A7CE9" w:rsidRPr="0036529C">
        <w:rPr>
          <w:sz w:val="22"/>
          <w:szCs w:val="22"/>
          <w:lang w:val="sr-Cyrl-RS" w:eastAsia="en-US"/>
        </w:rPr>
        <w:t>,</w:t>
      </w:r>
    </w:p>
    <w:p w:rsidR="008D1E6C" w:rsidRPr="0036529C" w:rsidRDefault="0036529C" w:rsidP="008D1E6C">
      <w:pPr>
        <w:widowControl w:val="0"/>
        <w:numPr>
          <w:ilvl w:val="0"/>
          <w:numId w:val="6"/>
        </w:numPr>
        <w:tabs>
          <w:tab w:val="left" w:pos="554"/>
        </w:tabs>
        <w:autoSpaceDE w:val="0"/>
        <w:autoSpaceDN w:val="0"/>
        <w:ind w:left="553" w:hanging="242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Сектору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за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Pr="0036529C">
        <w:rPr>
          <w:sz w:val="22"/>
          <w:szCs w:val="22"/>
          <w:lang w:val="sr-Cyrl-RS" w:eastAsia="en-US"/>
        </w:rPr>
        <w:t>информисање</w:t>
      </w:r>
      <w:r w:rsidR="008D1E6C" w:rsidRPr="0036529C">
        <w:rPr>
          <w:sz w:val="22"/>
          <w:szCs w:val="22"/>
          <w:lang w:val="sr-Cyrl-RS" w:eastAsia="en-US"/>
        </w:rPr>
        <w:t xml:space="preserve"> </w:t>
      </w:r>
      <w:r w:rsidR="002A7CE9" w:rsidRPr="0036529C">
        <w:rPr>
          <w:sz w:val="22"/>
          <w:szCs w:val="22"/>
          <w:lang w:val="sr-Cyrl-RS" w:eastAsia="en-US"/>
        </w:rPr>
        <w:t xml:space="preserve">– </w:t>
      </w:r>
      <w:r>
        <w:rPr>
          <w:sz w:val="22"/>
          <w:szCs w:val="22"/>
          <w:lang w:val="sr-Cyrl-RS" w:eastAsia="en-US"/>
        </w:rPr>
        <w:t>в</w:t>
      </w:r>
      <w:r w:rsidRPr="0036529C">
        <w:rPr>
          <w:sz w:val="22"/>
          <w:szCs w:val="22"/>
          <w:lang w:val="sr-Cyrl-RS" w:eastAsia="en-US"/>
        </w:rPr>
        <w:t>еб</w:t>
      </w:r>
      <w:r>
        <w:rPr>
          <w:spacing w:val="-3"/>
          <w:sz w:val="22"/>
          <w:szCs w:val="22"/>
          <w:lang w:val="sr-Cyrl-RS" w:eastAsia="en-US"/>
        </w:rPr>
        <w:t>-</w:t>
      </w:r>
      <w:r w:rsidRPr="0036529C">
        <w:rPr>
          <w:sz w:val="22"/>
          <w:szCs w:val="22"/>
          <w:lang w:val="sr-Cyrl-RS" w:eastAsia="en-US"/>
        </w:rPr>
        <w:t>уредник</w:t>
      </w:r>
      <w:r>
        <w:rPr>
          <w:sz w:val="22"/>
          <w:szCs w:val="22"/>
          <w:lang w:val="sr-Cyrl-RS" w:eastAsia="en-US"/>
        </w:rPr>
        <w:t>у</w:t>
      </w:r>
      <w:r w:rsidR="002A7CE9" w:rsidRPr="0036529C">
        <w:rPr>
          <w:sz w:val="22"/>
          <w:szCs w:val="22"/>
          <w:lang w:val="sr-Cyrl-RS" w:eastAsia="en-US"/>
        </w:rPr>
        <w:t>,</w:t>
      </w:r>
    </w:p>
    <w:p w:rsidR="008D1E6C" w:rsidRPr="0036529C" w:rsidRDefault="0036529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ind w:hanging="241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Евиденцији</w:t>
      </w:r>
      <w:r w:rsidR="002A7CE9" w:rsidRPr="0036529C">
        <w:rPr>
          <w:sz w:val="22"/>
          <w:szCs w:val="22"/>
          <w:lang w:val="sr-Cyrl-RS" w:eastAsia="en-US"/>
        </w:rPr>
        <w:t>,</w:t>
      </w:r>
    </w:p>
    <w:p w:rsidR="008D1E6C" w:rsidRPr="0036529C" w:rsidRDefault="0036529C" w:rsidP="002A7CE9">
      <w:pPr>
        <w:pStyle w:val="Pasussalistom"/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rPr>
          <w:sz w:val="22"/>
          <w:szCs w:val="22"/>
          <w:lang w:val="sr-Cyrl-RS" w:eastAsia="en-US"/>
        </w:rPr>
      </w:pPr>
      <w:r w:rsidRPr="0036529C">
        <w:rPr>
          <w:sz w:val="22"/>
          <w:szCs w:val="22"/>
          <w:lang w:val="sr-Cyrl-RS" w:eastAsia="en-US"/>
        </w:rPr>
        <w:t>Архиви</w:t>
      </w:r>
      <w:r w:rsidR="002A7CE9" w:rsidRPr="0036529C">
        <w:rPr>
          <w:sz w:val="22"/>
          <w:szCs w:val="22"/>
          <w:lang w:val="sr-Cyrl-RS" w:eastAsia="en-US"/>
        </w:rPr>
        <w:t>.</w:t>
      </w:r>
    </w:p>
    <w:p w:rsidR="008D1E6C" w:rsidRPr="0036529C" w:rsidRDefault="008D1E6C" w:rsidP="008D1E6C">
      <w:pPr>
        <w:widowControl w:val="0"/>
        <w:tabs>
          <w:tab w:val="left" w:pos="553"/>
        </w:tabs>
        <w:autoSpaceDE w:val="0"/>
        <w:autoSpaceDN w:val="0"/>
        <w:rPr>
          <w:sz w:val="22"/>
          <w:szCs w:val="22"/>
          <w:lang w:val="sr-Cyrl-RS" w:eastAsia="en-US"/>
        </w:rPr>
      </w:pPr>
    </w:p>
    <w:p w:rsidR="008D1E6C" w:rsidRPr="0036529C" w:rsidRDefault="008D1E6C" w:rsidP="008D1E6C">
      <w:pPr>
        <w:widowControl w:val="0"/>
        <w:tabs>
          <w:tab w:val="left" w:pos="553"/>
        </w:tabs>
        <w:autoSpaceDE w:val="0"/>
        <w:autoSpaceDN w:val="0"/>
        <w:rPr>
          <w:sz w:val="22"/>
          <w:szCs w:val="22"/>
          <w:lang w:val="sr-Cyrl-RS" w:eastAsia="en-US"/>
        </w:rPr>
      </w:pPr>
    </w:p>
    <w:p w:rsidR="008D1E6C" w:rsidRPr="0036529C" w:rsidRDefault="00FE3B0F" w:rsidP="008D1E6C">
      <w:pPr>
        <w:ind w:left="5672" w:firstLine="709"/>
        <w:jc w:val="both"/>
        <w:rPr>
          <w:b/>
          <w:sz w:val="22"/>
          <w:szCs w:val="22"/>
          <w:lang w:val="sr-Cyrl-RS"/>
        </w:rPr>
      </w:pPr>
      <w:r w:rsidRPr="0036529C">
        <w:rPr>
          <w:b/>
          <w:sz w:val="22"/>
          <w:szCs w:val="22"/>
          <w:lang w:val="sr-Cyrl-RS"/>
        </w:rPr>
        <w:t xml:space="preserve">  </w:t>
      </w:r>
      <w:r w:rsidR="0036529C" w:rsidRPr="0036529C">
        <w:rPr>
          <w:b/>
          <w:sz w:val="22"/>
          <w:szCs w:val="22"/>
          <w:lang w:val="sr-Cyrl-RS"/>
        </w:rPr>
        <w:t>ШЕФ</w:t>
      </w:r>
      <w:r w:rsidR="008D1E6C" w:rsidRPr="0036529C">
        <w:rPr>
          <w:b/>
          <w:sz w:val="22"/>
          <w:szCs w:val="22"/>
          <w:lang w:val="sr-Cyrl-RS"/>
        </w:rPr>
        <w:t xml:space="preserve"> </w:t>
      </w:r>
      <w:r w:rsidR="0036529C" w:rsidRPr="0036529C">
        <w:rPr>
          <w:b/>
          <w:sz w:val="22"/>
          <w:szCs w:val="22"/>
          <w:lang w:val="sr-Cyrl-RS"/>
        </w:rPr>
        <w:t>ОДЈЕЉЕЊА</w:t>
      </w:r>
    </w:p>
    <w:p w:rsidR="008D1E6C" w:rsidRPr="0036529C" w:rsidRDefault="008D1E6C" w:rsidP="008D1E6C">
      <w:pPr>
        <w:jc w:val="both"/>
        <w:rPr>
          <w:sz w:val="22"/>
          <w:szCs w:val="22"/>
          <w:lang w:val="sr-Cyrl-RS"/>
        </w:rPr>
      </w:pP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</w:r>
      <w:r w:rsidRPr="0036529C">
        <w:rPr>
          <w:b/>
          <w:sz w:val="22"/>
          <w:szCs w:val="22"/>
          <w:lang w:val="sr-Cyrl-RS"/>
        </w:rPr>
        <w:tab/>
        <w:t xml:space="preserve">          </w:t>
      </w:r>
      <w:r w:rsidR="0036529C" w:rsidRPr="0036529C">
        <w:rPr>
          <w:sz w:val="22"/>
          <w:szCs w:val="22"/>
          <w:lang w:val="sr-Cyrl-RS"/>
        </w:rPr>
        <w:t>Богдан</w:t>
      </w:r>
      <w:r w:rsidRPr="0036529C">
        <w:rPr>
          <w:sz w:val="22"/>
          <w:szCs w:val="22"/>
          <w:lang w:val="sr-Cyrl-RS"/>
        </w:rPr>
        <w:t xml:space="preserve"> </w:t>
      </w:r>
      <w:r w:rsidR="0036529C" w:rsidRPr="0036529C">
        <w:rPr>
          <w:sz w:val="22"/>
          <w:szCs w:val="22"/>
          <w:lang w:val="sr-Cyrl-RS"/>
        </w:rPr>
        <w:t>Братић</w:t>
      </w:r>
      <w:r w:rsidRPr="0036529C">
        <w:rPr>
          <w:sz w:val="22"/>
          <w:szCs w:val="22"/>
          <w:lang w:val="sr-Cyrl-RS"/>
        </w:rPr>
        <w:t xml:space="preserve">, </w:t>
      </w:r>
      <w:r w:rsidR="0036529C" w:rsidRPr="0036529C">
        <w:rPr>
          <w:sz w:val="22"/>
          <w:szCs w:val="22"/>
          <w:lang w:val="sr-Cyrl-RS"/>
        </w:rPr>
        <w:t>дипл</w:t>
      </w:r>
      <w:r w:rsidRPr="0036529C">
        <w:rPr>
          <w:sz w:val="22"/>
          <w:szCs w:val="22"/>
          <w:lang w:val="sr-Cyrl-RS"/>
        </w:rPr>
        <w:t xml:space="preserve">. </w:t>
      </w:r>
      <w:r w:rsidR="0036529C">
        <w:rPr>
          <w:sz w:val="22"/>
          <w:szCs w:val="22"/>
          <w:lang w:val="sr-Cyrl-RS"/>
        </w:rPr>
        <w:t>ек</w:t>
      </w:r>
      <w:r w:rsidR="002A7CE9" w:rsidRPr="0036529C">
        <w:rPr>
          <w:sz w:val="22"/>
          <w:szCs w:val="22"/>
          <w:lang w:val="sr-Cyrl-RS"/>
        </w:rPr>
        <w:t>.</w:t>
      </w:r>
    </w:p>
    <w:p w:rsidR="008D1E6C" w:rsidRPr="0036529C" w:rsidRDefault="008D1E6C" w:rsidP="008D1E6C">
      <w:pPr>
        <w:rPr>
          <w:rFonts w:ascii="Arial" w:hAnsi="Arial" w:cs="Arial"/>
          <w:sz w:val="20"/>
          <w:szCs w:val="20"/>
          <w:lang w:val="sr-Cyrl-RS"/>
        </w:rPr>
      </w:pPr>
    </w:p>
    <w:p w:rsidR="008D1E6C" w:rsidRPr="0036529C" w:rsidRDefault="008D1E6C" w:rsidP="008D1E6C">
      <w:pPr>
        <w:rPr>
          <w:lang w:val="sr-Cyrl-RS"/>
        </w:rPr>
      </w:pPr>
      <w:r w:rsidRPr="0036529C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F689C" w:rsidRPr="0036529C" w:rsidRDefault="001F689C">
      <w:pPr>
        <w:rPr>
          <w:lang w:val="sr-Cyrl-RS"/>
        </w:rPr>
      </w:pPr>
    </w:p>
    <w:p w:rsidR="00C53326" w:rsidRPr="00C53326" w:rsidRDefault="00C53326">
      <w:pPr>
        <w:rPr>
          <w:lang w:val="hr-HR"/>
        </w:rPr>
      </w:pPr>
    </w:p>
    <w:sectPr w:rsidR="00C53326" w:rsidRPr="00C53326" w:rsidSect="009E57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273"/>
    <w:multiLevelType w:val="hybridMultilevel"/>
    <w:tmpl w:val="09BCBCA6"/>
    <w:lvl w:ilvl="0" w:tplc="E5DA816C">
      <w:start w:val="1"/>
      <w:numFmt w:val="lowerLetter"/>
      <w:lvlText w:val="%1)"/>
      <w:lvlJc w:val="left"/>
      <w:pPr>
        <w:ind w:left="1393" w:hanging="360"/>
      </w:pPr>
      <w:rPr>
        <w:spacing w:val="-6"/>
        <w:w w:val="100"/>
        <w:lang w:eastAsia="en-US" w:bidi="ar-SA"/>
      </w:rPr>
    </w:lvl>
    <w:lvl w:ilvl="1" w:tplc="AB30CF30">
      <w:numFmt w:val="bullet"/>
      <w:lvlText w:val=""/>
      <w:lvlJc w:val="left"/>
      <w:pPr>
        <w:ind w:left="1729" w:hanging="24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2680120">
      <w:numFmt w:val="bullet"/>
      <w:lvlText w:val="•"/>
      <w:lvlJc w:val="left"/>
      <w:pPr>
        <w:ind w:left="2678" w:hanging="245"/>
      </w:pPr>
      <w:rPr>
        <w:lang w:eastAsia="en-US" w:bidi="ar-SA"/>
      </w:rPr>
    </w:lvl>
    <w:lvl w:ilvl="3" w:tplc="6A4E886E">
      <w:numFmt w:val="bullet"/>
      <w:lvlText w:val="•"/>
      <w:lvlJc w:val="left"/>
      <w:pPr>
        <w:ind w:left="3636" w:hanging="245"/>
      </w:pPr>
      <w:rPr>
        <w:lang w:eastAsia="en-US" w:bidi="ar-SA"/>
      </w:rPr>
    </w:lvl>
    <w:lvl w:ilvl="4" w:tplc="64545358">
      <w:numFmt w:val="bullet"/>
      <w:lvlText w:val="•"/>
      <w:lvlJc w:val="left"/>
      <w:pPr>
        <w:ind w:left="4595" w:hanging="245"/>
      </w:pPr>
      <w:rPr>
        <w:lang w:eastAsia="en-US" w:bidi="ar-SA"/>
      </w:rPr>
    </w:lvl>
    <w:lvl w:ilvl="5" w:tplc="EAE03BC8">
      <w:numFmt w:val="bullet"/>
      <w:lvlText w:val="•"/>
      <w:lvlJc w:val="left"/>
      <w:pPr>
        <w:ind w:left="5553" w:hanging="245"/>
      </w:pPr>
      <w:rPr>
        <w:lang w:eastAsia="en-US" w:bidi="ar-SA"/>
      </w:rPr>
    </w:lvl>
    <w:lvl w:ilvl="6" w:tplc="EBACCAAE">
      <w:numFmt w:val="bullet"/>
      <w:lvlText w:val="•"/>
      <w:lvlJc w:val="left"/>
      <w:pPr>
        <w:ind w:left="6512" w:hanging="245"/>
      </w:pPr>
      <w:rPr>
        <w:lang w:eastAsia="en-US" w:bidi="ar-SA"/>
      </w:rPr>
    </w:lvl>
    <w:lvl w:ilvl="7" w:tplc="0C28D62A">
      <w:numFmt w:val="bullet"/>
      <w:lvlText w:val="•"/>
      <w:lvlJc w:val="left"/>
      <w:pPr>
        <w:ind w:left="7470" w:hanging="245"/>
      </w:pPr>
      <w:rPr>
        <w:lang w:eastAsia="en-US" w:bidi="ar-SA"/>
      </w:rPr>
    </w:lvl>
    <w:lvl w:ilvl="8" w:tplc="BAEC7A36">
      <w:numFmt w:val="bullet"/>
      <w:lvlText w:val="•"/>
      <w:lvlJc w:val="left"/>
      <w:pPr>
        <w:ind w:left="8429" w:hanging="245"/>
      </w:pPr>
      <w:rPr>
        <w:lang w:eastAsia="en-US" w:bidi="ar-SA"/>
      </w:rPr>
    </w:lvl>
  </w:abstractNum>
  <w:abstractNum w:abstractNumId="1" w15:restartNumberingAfterBreak="0">
    <w:nsid w:val="40FA74C9"/>
    <w:multiLevelType w:val="hybridMultilevel"/>
    <w:tmpl w:val="34586D90"/>
    <w:lvl w:ilvl="0" w:tplc="9EF232A2">
      <w:numFmt w:val="bullet"/>
      <w:lvlText w:val=""/>
      <w:lvlJc w:val="left"/>
      <w:pPr>
        <w:ind w:left="1484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D947C5C">
      <w:numFmt w:val="bullet"/>
      <w:lvlText w:val="•"/>
      <w:lvlJc w:val="left"/>
      <w:pPr>
        <w:ind w:left="2366" w:hanging="360"/>
      </w:pPr>
      <w:rPr>
        <w:lang w:eastAsia="en-US" w:bidi="ar-SA"/>
      </w:rPr>
    </w:lvl>
    <w:lvl w:ilvl="2" w:tplc="580897AC">
      <w:numFmt w:val="bullet"/>
      <w:lvlText w:val="•"/>
      <w:lvlJc w:val="left"/>
      <w:pPr>
        <w:ind w:left="3253" w:hanging="360"/>
      </w:pPr>
      <w:rPr>
        <w:lang w:eastAsia="en-US" w:bidi="ar-SA"/>
      </w:rPr>
    </w:lvl>
    <w:lvl w:ilvl="3" w:tplc="17B85458">
      <w:numFmt w:val="bullet"/>
      <w:lvlText w:val="•"/>
      <w:lvlJc w:val="left"/>
      <w:pPr>
        <w:ind w:left="4139" w:hanging="360"/>
      </w:pPr>
      <w:rPr>
        <w:lang w:eastAsia="en-US" w:bidi="ar-SA"/>
      </w:rPr>
    </w:lvl>
    <w:lvl w:ilvl="4" w:tplc="200A9788">
      <w:numFmt w:val="bullet"/>
      <w:lvlText w:val="•"/>
      <w:lvlJc w:val="left"/>
      <w:pPr>
        <w:ind w:left="5026" w:hanging="360"/>
      </w:pPr>
      <w:rPr>
        <w:lang w:eastAsia="en-US" w:bidi="ar-SA"/>
      </w:rPr>
    </w:lvl>
    <w:lvl w:ilvl="5" w:tplc="EBDE3D7E">
      <w:numFmt w:val="bullet"/>
      <w:lvlText w:val="•"/>
      <w:lvlJc w:val="left"/>
      <w:pPr>
        <w:ind w:left="5913" w:hanging="360"/>
      </w:pPr>
      <w:rPr>
        <w:lang w:eastAsia="en-US" w:bidi="ar-SA"/>
      </w:rPr>
    </w:lvl>
    <w:lvl w:ilvl="6" w:tplc="97C62698">
      <w:numFmt w:val="bullet"/>
      <w:lvlText w:val="•"/>
      <w:lvlJc w:val="left"/>
      <w:pPr>
        <w:ind w:left="6799" w:hanging="360"/>
      </w:pPr>
      <w:rPr>
        <w:lang w:eastAsia="en-US" w:bidi="ar-SA"/>
      </w:rPr>
    </w:lvl>
    <w:lvl w:ilvl="7" w:tplc="17709D0C">
      <w:numFmt w:val="bullet"/>
      <w:lvlText w:val="•"/>
      <w:lvlJc w:val="left"/>
      <w:pPr>
        <w:ind w:left="7686" w:hanging="360"/>
      </w:pPr>
      <w:rPr>
        <w:lang w:eastAsia="en-US" w:bidi="ar-SA"/>
      </w:rPr>
    </w:lvl>
    <w:lvl w:ilvl="8" w:tplc="7CCC3B5C">
      <w:numFmt w:val="bullet"/>
      <w:lvlText w:val="•"/>
      <w:lvlJc w:val="left"/>
      <w:pPr>
        <w:ind w:left="8573" w:hanging="360"/>
      </w:pPr>
      <w:rPr>
        <w:lang w:eastAsia="en-US" w:bidi="ar-SA"/>
      </w:rPr>
    </w:lvl>
  </w:abstractNum>
  <w:abstractNum w:abstractNumId="2" w15:restartNumberingAfterBreak="0">
    <w:nsid w:val="4BAF46FE"/>
    <w:multiLevelType w:val="hybridMultilevel"/>
    <w:tmpl w:val="A3046630"/>
    <w:lvl w:ilvl="0" w:tplc="C99AC6F4">
      <w:start w:val="1"/>
      <w:numFmt w:val="lowerLetter"/>
      <w:lvlText w:val="%1)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04C394">
      <w:numFmt w:val="bullet"/>
      <w:lvlText w:val="•"/>
      <w:lvlJc w:val="left"/>
      <w:pPr>
        <w:ind w:left="1970" w:hanging="348"/>
      </w:pPr>
      <w:rPr>
        <w:lang w:eastAsia="en-US" w:bidi="ar-SA"/>
      </w:rPr>
    </w:lvl>
    <w:lvl w:ilvl="2" w:tplc="BE9AADD4">
      <w:numFmt w:val="bullet"/>
      <w:lvlText w:val="•"/>
      <w:lvlJc w:val="left"/>
      <w:pPr>
        <w:ind w:left="2901" w:hanging="348"/>
      </w:pPr>
      <w:rPr>
        <w:lang w:eastAsia="en-US" w:bidi="ar-SA"/>
      </w:rPr>
    </w:lvl>
    <w:lvl w:ilvl="3" w:tplc="525290EE">
      <w:numFmt w:val="bullet"/>
      <w:lvlText w:val="•"/>
      <w:lvlJc w:val="left"/>
      <w:pPr>
        <w:ind w:left="3831" w:hanging="348"/>
      </w:pPr>
      <w:rPr>
        <w:lang w:eastAsia="en-US" w:bidi="ar-SA"/>
      </w:rPr>
    </w:lvl>
    <w:lvl w:ilvl="4" w:tplc="767AC146">
      <w:numFmt w:val="bullet"/>
      <w:lvlText w:val="•"/>
      <w:lvlJc w:val="left"/>
      <w:pPr>
        <w:ind w:left="4762" w:hanging="348"/>
      </w:pPr>
      <w:rPr>
        <w:lang w:eastAsia="en-US" w:bidi="ar-SA"/>
      </w:rPr>
    </w:lvl>
    <w:lvl w:ilvl="5" w:tplc="0CE899FA">
      <w:numFmt w:val="bullet"/>
      <w:lvlText w:val="•"/>
      <w:lvlJc w:val="left"/>
      <w:pPr>
        <w:ind w:left="5693" w:hanging="348"/>
      </w:pPr>
      <w:rPr>
        <w:lang w:eastAsia="en-US" w:bidi="ar-SA"/>
      </w:rPr>
    </w:lvl>
    <w:lvl w:ilvl="6" w:tplc="79926FD4">
      <w:numFmt w:val="bullet"/>
      <w:lvlText w:val="•"/>
      <w:lvlJc w:val="left"/>
      <w:pPr>
        <w:ind w:left="6623" w:hanging="348"/>
      </w:pPr>
      <w:rPr>
        <w:lang w:eastAsia="en-US" w:bidi="ar-SA"/>
      </w:rPr>
    </w:lvl>
    <w:lvl w:ilvl="7" w:tplc="995858B0">
      <w:numFmt w:val="bullet"/>
      <w:lvlText w:val="•"/>
      <w:lvlJc w:val="left"/>
      <w:pPr>
        <w:ind w:left="7554" w:hanging="348"/>
      </w:pPr>
      <w:rPr>
        <w:lang w:eastAsia="en-US" w:bidi="ar-SA"/>
      </w:rPr>
    </w:lvl>
    <w:lvl w:ilvl="8" w:tplc="B628947C">
      <w:numFmt w:val="bullet"/>
      <w:lvlText w:val="•"/>
      <w:lvlJc w:val="left"/>
      <w:pPr>
        <w:ind w:left="8485" w:hanging="348"/>
      </w:pPr>
      <w:rPr>
        <w:lang w:eastAsia="en-US" w:bidi="ar-SA"/>
      </w:rPr>
    </w:lvl>
  </w:abstractNum>
  <w:abstractNum w:abstractNumId="3" w15:restartNumberingAfterBreak="0">
    <w:nsid w:val="551E2450"/>
    <w:multiLevelType w:val="hybridMultilevel"/>
    <w:tmpl w:val="D710326E"/>
    <w:lvl w:ilvl="0" w:tplc="141A0017">
      <w:start w:val="1"/>
      <w:numFmt w:val="lowerLetter"/>
      <w:lvlText w:val="%1)"/>
      <w:lvlJc w:val="left"/>
      <w:pPr>
        <w:ind w:left="1033" w:hanging="348"/>
      </w:pPr>
      <w:rPr>
        <w:w w:val="100"/>
        <w:sz w:val="22"/>
        <w:szCs w:val="22"/>
        <w:lang w:eastAsia="en-US" w:bidi="ar-SA"/>
      </w:rPr>
    </w:lvl>
    <w:lvl w:ilvl="1" w:tplc="E3828BC6">
      <w:start w:val="1"/>
      <w:numFmt w:val="lowerLetter"/>
      <w:lvlText w:val="%2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9832469E">
      <w:numFmt w:val="bullet"/>
      <w:lvlText w:val="•"/>
      <w:lvlJc w:val="left"/>
      <w:pPr>
        <w:ind w:left="2429" w:hanging="360"/>
      </w:pPr>
      <w:rPr>
        <w:lang w:eastAsia="en-US" w:bidi="ar-SA"/>
      </w:rPr>
    </w:lvl>
    <w:lvl w:ilvl="3" w:tplc="90F80A46">
      <w:numFmt w:val="bullet"/>
      <w:lvlText w:val="•"/>
      <w:lvlJc w:val="left"/>
      <w:pPr>
        <w:ind w:left="3419" w:hanging="360"/>
      </w:pPr>
      <w:rPr>
        <w:lang w:eastAsia="en-US" w:bidi="ar-SA"/>
      </w:rPr>
    </w:lvl>
    <w:lvl w:ilvl="4" w:tplc="96C6C34E">
      <w:numFmt w:val="bullet"/>
      <w:lvlText w:val="•"/>
      <w:lvlJc w:val="left"/>
      <w:pPr>
        <w:ind w:left="4408" w:hanging="360"/>
      </w:pPr>
      <w:rPr>
        <w:lang w:eastAsia="en-US" w:bidi="ar-SA"/>
      </w:rPr>
    </w:lvl>
    <w:lvl w:ilvl="5" w:tplc="37A03FB0">
      <w:numFmt w:val="bullet"/>
      <w:lvlText w:val="•"/>
      <w:lvlJc w:val="left"/>
      <w:pPr>
        <w:ind w:left="5398" w:hanging="360"/>
      </w:pPr>
      <w:rPr>
        <w:lang w:eastAsia="en-US" w:bidi="ar-SA"/>
      </w:rPr>
    </w:lvl>
    <w:lvl w:ilvl="6" w:tplc="92CC20F8">
      <w:numFmt w:val="bullet"/>
      <w:lvlText w:val="•"/>
      <w:lvlJc w:val="left"/>
      <w:pPr>
        <w:ind w:left="6388" w:hanging="360"/>
      </w:pPr>
      <w:rPr>
        <w:lang w:eastAsia="en-US" w:bidi="ar-SA"/>
      </w:rPr>
    </w:lvl>
    <w:lvl w:ilvl="7" w:tplc="388CBF88">
      <w:numFmt w:val="bullet"/>
      <w:lvlText w:val="•"/>
      <w:lvlJc w:val="left"/>
      <w:pPr>
        <w:ind w:left="7377" w:hanging="360"/>
      </w:pPr>
      <w:rPr>
        <w:lang w:eastAsia="en-US" w:bidi="ar-SA"/>
      </w:rPr>
    </w:lvl>
    <w:lvl w:ilvl="8" w:tplc="499AFF78">
      <w:numFmt w:val="bullet"/>
      <w:lvlText w:val="•"/>
      <w:lvlJc w:val="left"/>
      <w:pPr>
        <w:ind w:left="8367" w:hanging="360"/>
      </w:pPr>
      <w:rPr>
        <w:lang w:eastAsia="en-US" w:bidi="ar-SA"/>
      </w:rPr>
    </w:lvl>
  </w:abstractNum>
  <w:abstractNum w:abstractNumId="4" w15:restartNumberingAfterBreak="0">
    <w:nsid w:val="5FF3395B"/>
    <w:multiLevelType w:val="hybridMultilevel"/>
    <w:tmpl w:val="235CD4D6"/>
    <w:lvl w:ilvl="0" w:tplc="C21ADFA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A8AD956">
      <w:numFmt w:val="bullet"/>
      <w:lvlText w:val="•"/>
      <w:lvlJc w:val="left"/>
      <w:pPr>
        <w:ind w:left="1021" w:hanging="240"/>
      </w:pPr>
      <w:rPr>
        <w:lang w:eastAsia="en-US" w:bidi="ar-SA"/>
      </w:rPr>
    </w:lvl>
    <w:lvl w:ilvl="2" w:tplc="796EF3AA">
      <w:numFmt w:val="bullet"/>
      <w:lvlText w:val="•"/>
      <w:lvlJc w:val="left"/>
      <w:pPr>
        <w:ind w:left="1483" w:hanging="240"/>
      </w:pPr>
      <w:rPr>
        <w:lang w:eastAsia="en-US" w:bidi="ar-SA"/>
      </w:rPr>
    </w:lvl>
    <w:lvl w:ilvl="3" w:tplc="86502E02">
      <w:numFmt w:val="bullet"/>
      <w:lvlText w:val="•"/>
      <w:lvlJc w:val="left"/>
      <w:pPr>
        <w:ind w:left="1944" w:hanging="240"/>
      </w:pPr>
      <w:rPr>
        <w:lang w:eastAsia="en-US" w:bidi="ar-SA"/>
      </w:rPr>
    </w:lvl>
    <w:lvl w:ilvl="4" w:tplc="74F42D82">
      <w:numFmt w:val="bullet"/>
      <w:lvlText w:val="•"/>
      <w:lvlJc w:val="left"/>
      <w:pPr>
        <w:ind w:left="2406" w:hanging="240"/>
      </w:pPr>
      <w:rPr>
        <w:lang w:eastAsia="en-US" w:bidi="ar-SA"/>
      </w:rPr>
    </w:lvl>
    <w:lvl w:ilvl="5" w:tplc="5532D460">
      <w:numFmt w:val="bullet"/>
      <w:lvlText w:val="•"/>
      <w:lvlJc w:val="left"/>
      <w:pPr>
        <w:ind w:left="2867" w:hanging="240"/>
      </w:pPr>
      <w:rPr>
        <w:lang w:eastAsia="en-US" w:bidi="ar-SA"/>
      </w:rPr>
    </w:lvl>
    <w:lvl w:ilvl="6" w:tplc="DE90E71A">
      <w:numFmt w:val="bullet"/>
      <w:lvlText w:val="•"/>
      <w:lvlJc w:val="left"/>
      <w:pPr>
        <w:ind w:left="3329" w:hanging="240"/>
      </w:pPr>
      <w:rPr>
        <w:lang w:eastAsia="en-US" w:bidi="ar-SA"/>
      </w:rPr>
    </w:lvl>
    <w:lvl w:ilvl="7" w:tplc="937C7506">
      <w:numFmt w:val="bullet"/>
      <w:lvlText w:val="•"/>
      <w:lvlJc w:val="left"/>
      <w:pPr>
        <w:ind w:left="3790" w:hanging="240"/>
      </w:pPr>
      <w:rPr>
        <w:lang w:eastAsia="en-US" w:bidi="ar-SA"/>
      </w:rPr>
    </w:lvl>
    <w:lvl w:ilvl="8" w:tplc="08EEE8E0">
      <w:numFmt w:val="bullet"/>
      <w:lvlText w:val="•"/>
      <w:lvlJc w:val="left"/>
      <w:pPr>
        <w:ind w:left="4252" w:hanging="240"/>
      </w:pPr>
      <w:rPr>
        <w:lang w:eastAsia="en-US" w:bidi="ar-SA"/>
      </w:rPr>
    </w:lvl>
  </w:abstractNum>
  <w:abstractNum w:abstractNumId="5" w15:restartNumberingAfterBreak="0">
    <w:nsid w:val="7AF01152"/>
    <w:multiLevelType w:val="hybridMultilevel"/>
    <w:tmpl w:val="31BC5C46"/>
    <w:lvl w:ilvl="0" w:tplc="6F242DD8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6E0E5E8">
      <w:numFmt w:val="bullet"/>
      <w:lvlText w:val="•"/>
      <w:lvlJc w:val="left"/>
      <w:pPr>
        <w:ind w:left="2330" w:hanging="360"/>
      </w:pPr>
      <w:rPr>
        <w:lang w:eastAsia="en-US" w:bidi="ar-SA"/>
      </w:rPr>
    </w:lvl>
    <w:lvl w:ilvl="2" w:tplc="A1FCC08A">
      <w:numFmt w:val="bullet"/>
      <w:lvlText w:val="•"/>
      <w:lvlJc w:val="left"/>
      <w:pPr>
        <w:ind w:left="3221" w:hanging="360"/>
      </w:pPr>
      <w:rPr>
        <w:lang w:eastAsia="en-US" w:bidi="ar-SA"/>
      </w:rPr>
    </w:lvl>
    <w:lvl w:ilvl="3" w:tplc="0D062534">
      <w:numFmt w:val="bullet"/>
      <w:lvlText w:val="•"/>
      <w:lvlJc w:val="left"/>
      <w:pPr>
        <w:ind w:left="4111" w:hanging="360"/>
      </w:pPr>
      <w:rPr>
        <w:lang w:eastAsia="en-US" w:bidi="ar-SA"/>
      </w:rPr>
    </w:lvl>
    <w:lvl w:ilvl="4" w:tplc="B82AADE8">
      <w:numFmt w:val="bullet"/>
      <w:lvlText w:val="•"/>
      <w:lvlJc w:val="left"/>
      <w:pPr>
        <w:ind w:left="5002" w:hanging="360"/>
      </w:pPr>
      <w:rPr>
        <w:lang w:eastAsia="en-US" w:bidi="ar-SA"/>
      </w:rPr>
    </w:lvl>
    <w:lvl w:ilvl="5" w:tplc="424E3860">
      <w:numFmt w:val="bullet"/>
      <w:lvlText w:val="•"/>
      <w:lvlJc w:val="left"/>
      <w:pPr>
        <w:ind w:left="5893" w:hanging="360"/>
      </w:pPr>
      <w:rPr>
        <w:lang w:eastAsia="en-US" w:bidi="ar-SA"/>
      </w:rPr>
    </w:lvl>
    <w:lvl w:ilvl="6" w:tplc="0A26C2EC">
      <w:numFmt w:val="bullet"/>
      <w:lvlText w:val="•"/>
      <w:lvlJc w:val="left"/>
      <w:pPr>
        <w:ind w:left="6783" w:hanging="360"/>
      </w:pPr>
      <w:rPr>
        <w:lang w:eastAsia="en-US" w:bidi="ar-SA"/>
      </w:rPr>
    </w:lvl>
    <w:lvl w:ilvl="7" w:tplc="716E2374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 w:tplc="61BE44DE">
      <w:numFmt w:val="bullet"/>
      <w:lvlText w:val="•"/>
      <w:lvlJc w:val="left"/>
      <w:pPr>
        <w:ind w:left="8565" w:hanging="360"/>
      </w:pPr>
      <w:rPr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AC"/>
    <w:rsid w:val="001F689C"/>
    <w:rsid w:val="002A7CE9"/>
    <w:rsid w:val="00307846"/>
    <w:rsid w:val="0036529C"/>
    <w:rsid w:val="00445EAC"/>
    <w:rsid w:val="00571DD3"/>
    <w:rsid w:val="00656718"/>
    <w:rsid w:val="008D1E6C"/>
    <w:rsid w:val="00C5332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64B"/>
  <w15:docId w15:val="{68795CB7-F25B-4C26-BF42-A49AA9E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aslov1">
    <w:name w:val="heading 1"/>
    <w:basedOn w:val="Normal"/>
    <w:next w:val="Normal"/>
    <w:link w:val="Naslov1Char"/>
    <w:qFormat/>
    <w:rsid w:val="008D1E6C"/>
    <w:pPr>
      <w:keepNext/>
      <w:jc w:val="center"/>
      <w:outlineLvl w:val="0"/>
    </w:pPr>
    <w:rPr>
      <w:rFonts w:eastAsia="Arial Unicode MS"/>
      <w:b/>
      <w:bCs/>
      <w:kern w:val="24"/>
      <w:lang w:val="hr-HR" w:eastAsia="en-US"/>
    </w:rPr>
  </w:style>
  <w:style w:type="paragraph" w:styleId="Naslov2">
    <w:name w:val="heading 2"/>
    <w:basedOn w:val="Normal"/>
    <w:next w:val="Normal"/>
    <w:link w:val="Naslov2Char"/>
    <w:qFormat/>
    <w:rsid w:val="008D1E6C"/>
    <w:pPr>
      <w:keepNext/>
      <w:jc w:val="center"/>
      <w:outlineLvl w:val="1"/>
    </w:pPr>
    <w:rPr>
      <w:rFonts w:eastAsia="Arial Unicode MS"/>
      <w:b/>
      <w:bCs/>
      <w:kern w:val="24"/>
      <w:sz w:val="22"/>
      <w:lang w:val="hr-HR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8D1E6C"/>
    <w:rPr>
      <w:rFonts w:ascii="Times New Roman" w:eastAsia="Arial Unicode MS" w:hAnsi="Times New Roman" w:cs="Times New Roman"/>
      <w:b/>
      <w:bCs/>
      <w:kern w:val="24"/>
      <w:sz w:val="24"/>
      <w:szCs w:val="24"/>
      <w:lang w:val="hr-HR"/>
    </w:rPr>
  </w:style>
  <w:style w:type="character" w:customStyle="1" w:styleId="Naslov2Char">
    <w:name w:val="Naslov 2 Char"/>
    <w:basedOn w:val="Podrazumevanifontpasusa"/>
    <w:link w:val="Naslov2"/>
    <w:rsid w:val="008D1E6C"/>
    <w:rPr>
      <w:rFonts w:ascii="Times New Roman" w:eastAsia="Arial Unicode MS" w:hAnsi="Times New Roman" w:cs="Times New Roman"/>
      <w:b/>
      <w:bCs/>
      <w:kern w:val="24"/>
      <w:szCs w:val="24"/>
      <w:lang w:val="hr-HR"/>
    </w:rPr>
  </w:style>
  <w:style w:type="character" w:styleId="Hiperveza">
    <w:name w:val="Hyperlink"/>
    <w:rsid w:val="008D1E6C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2A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da.ibrahimovic@bdcentr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.bdcentral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vlada.bdcentr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jel.djuric@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1855</Words>
  <Characters>10579</Characters>
  <Application>Microsoft Office Word</Application>
  <DocSecurity>0</DocSecurity>
  <Lines>88</Lines>
  <Paragraphs>24</Paragraphs>
  <ScaleCrop>false</ScaleCrop>
  <Company>HP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Crnjac</dc:creator>
  <cp:keywords/>
  <dc:description/>
  <cp:lastModifiedBy>Nada Čučić</cp:lastModifiedBy>
  <cp:revision>9</cp:revision>
  <dcterms:created xsi:type="dcterms:W3CDTF">2022-11-28T08:25:00Z</dcterms:created>
  <dcterms:modified xsi:type="dcterms:W3CDTF">2022-11-28T11:05:00Z</dcterms:modified>
</cp:coreProperties>
</file>